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265D0" w14:textId="77777777" w:rsidR="005B1919" w:rsidRDefault="005B1919" w:rsidP="005B1919">
      <w:pPr>
        <w:shd w:val="clear" w:color="auto" w:fill="FFFFFF"/>
        <w:spacing w:after="0" w:line="360" w:lineRule="auto"/>
        <w:ind w:left="4321" w:firstLine="720"/>
        <w:jc w:val="right"/>
        <w:rPr>
          <w:rFonts w:ascii="Arial" w:hAnsi="Arial" w:cs="Arial"/>
          <w:szCs w:val="24"/>
          <w:lang w:val="az-Latn-AZ"/>
        </w:rPr>
      </w:pPr>
      <w:r w:rsidRPr="003D4FBC">
        <w:rPr>
          <w:rFonts w:ascii="Arial" w:hAnsi="Arial" w:cs="Arial"/>
          <w:szCs w:val="24"/>
          <w:lang w:val="az-Latn-AZ"/>
        </w:rPr>
        <w:t xml:space="preserve">Bank VTB (Azərbaycan) ASC-nin </w:t>
      </w:r>
    </w:p>
    <w:p w14:paraId="05A8967C" w14:textId="77777777" w:rsidR="005B1919" w:rsidRPr="003D4FBC" w:rsidRDefault="005B1919" w:rsidP="005B1919">
      <w:pPr>
        <w:shd w:val="clear" w:color="auto" w:fill="FFFFFF"/>
        <w:spacing w:after="0" w:line="360" w:lineRule="auto"/>
        <w:ind w:left="4321" w:firstLine="720"/>
        <w:jc w:val="right"/>
        <w:rPr>
          <w:rFonts w:ascii="Arial" w:hAnsi="Arial" w:cs="Arial"/>
          <w:szCs w:val="24"/>
        </w:rPr>
      </w:pPr>
      <w:r w:rsidRPr="003D4FBC">
        <w:rPr>
          <w:rFonts w:ascii="Arial" w:hAnsi="Arial" w:cs="Arial"/>
          <w:szCs w:val="24"/>
          <w:lang w:val="az-Latn-AZ"/>
        </w:rPr>
        <w:t xml:space="preserve">Müşahidə Şurası tərəfindən </w:t>
      </w:r>
    </w:p>
    <w:p w14:paraId="2FA1D62F" w14:textId="77777777" w:rsidR="005B1919" w:rsidRPr="004975DA" w:rsidRDefault="005B1919" w:rsidP="005B1919">
      <w:pPr>
        <w:shd w:val="clear" w:color="auto" w:fill="FFFFFF"/>
        <w:spacing w:line="360" w:lineRule="auto"/>
        <w:ind w:left="4320" w:firstLine="720"/>
        <w:jc w:val="right"/>
        <w:rPr>
          <w:rFonts w:ascii="Arial" w:hAnsi="Arial" w:cs="Arial"/>
          <w:b/>
          <w:szCs w:val="24"/>
          <w:lang w:val="az-Latn-AZ"/>
        </w:rPr>
      </w:pPr>
      <w:r w:rsidRPr="004975DA">
        <w:rPr>
          <w:rFonts w:ascii="Arial" w:hAnsi="Arial" w:cs="Arial"/>
          <w:szCs w:val="24"/>
          <w:lang w:val="az-Latn-AZ"/>
        </w:rPr>
        <w:t>“</w:t>
      </w:r>
      <w:r w:rsidRPr="004975DA">
        <w:rPr>
          <w:rFonts w:ascii="Arial" w:hAnsi="Arial" w:cs="Arial"/>
          <w:b/>
          <w:szCs w:val="24"/>
          <w:lang w:val="az-Latn-AZ"/>
        </w:rPr>
        <w:t>TƏSDİQ EDİLİB”</w:t>
      </w:r>
    </w:p>
    <w:p w14:paraId="6EE0CD3B" w14:textId="62472AC6" w:rsidR="005B1919" w:rsidRPr="00F95844" w:rsidRDefault="005B1919" w:rsidP="005B1919">
      <w:pPr>
        <w:ind w:left="4320"/>
        <w:jc w:val="right"/>
        <w:rPr>
          <w:rFonts w:ascii="Arial" w:hAnsi="Arial" w:cs="Arial"/>
          <w:szCs w:val="24"/>
          <w:lang w:val="az-Latn-AZ"/>
        </w:rPr>
      </w:pPr>
      <w:r>
        <w:rPr>
          <w:rFonts w:ascii="Arial" w:hAnsi="Arial" w:cs="Arial"/>
          <w:szCs w:val="24"/>
          <w:lang w:val="az-Latn-AZ"/>
        </w:rPr>
        <w:t>09.02.</w:t>
      </w:r>
      <w:r w:rsidRPr="00F95844">
        <w:rPr>
          <w:rFonts w:ascii="Arial" w:hAnsi="Arial" w:cs="Arial"/>
          <w:szCs w:val="24"/>
          <w:lang w:val="az-Latn-AZ"/>
        </w:rPr>
        <w:t>20</w:t>
      </w:r>
      <w:r>
        <w:rPr>
          <w:rFonts w:ascii="Arial" w:hAnsi="Arial" w:cs="Arial"/>
          <w:szCs w:val="24"/>
          <w:lang w:val="az-Latn-AZ"/>
        </w:rPr>
        <w:t>24</w:t>
      </w:r>
      <w:r w:rsidRPr="00F95844">
        <w:rPr>
          <w:rFonts w:ascii="Arial" w:hAnsi="Arial" w:cs="Arial"/>
          <w:szCs w:val="24"/>
          <w:lang w:val="az-Latn-AZ"/>
        </w:rPr>
        <w:t>-c</w:t>
      </w:r>
      <w:r>
        <w:rPr>
          <w:rFonts w:ascii="Arial" w:hAnsi="Arial" w:cs="Arial"/>
          <w:szCs w:val="24"/>
          <w:lang w:val="az-Latn-AZ"/>
        </w:rPr>
        <w:t>ü</w:t>
      </w:r>
      <w:r w:rsidRPr="00F95844">
        <w:rPr>
          <w:rFonts w:ascii="Arial" w:hAnsi="Arial" w:cs="Arial"/>
          <w:szCs w:val="24"/>
          <w:lang w:val="az-Latn-AZ"/>
        </w:rPr>
        <w:t xml:space="preserve"> il tarixli</w:t>
      </w:r>
      <w:r w:rsidR="003F4FB8">
        <w:rPr>
          <w:rFonts w:ascii="Arial" w:hAnsi="Arial" w:cs="Arial"/>
          <w:szCs w:val="24"/>
          <w:lang w:val="az-Latn-AZ"/>
        </w:rPr>
        <w:t>,</w:t>
      </w:r>
      <w:r w:rsidRPr="00F95844">
        <w:rPr>
          <w:rFonts w:ascii="Arial" w:hAnsi="Arial" w:cs="Arial"/>
          <w:szCs w:val="24"/>
          <w:lang w:val="az-Latn-AZ"/>
        </w:rPr>
        <w:t xml:space="preserve"> </w:t>
      </w:r>
      <w:r>
        <w:rPr>
          <w:rFonts w:ascii="Arial" w:hAnsi="Arial" w:cs="Arial"/>
          <w:szCs w:val="24"/>
          <w:lang w:val="az-Latn-AZ"/>
        </w:rPr>
        <w:t xml:space="preserve">04 </w:t>
      </w:r>
      <w:r w:rsidR="003F4FB8">
        <w:rPr>
          <w:rFonts w:ascii="Arial" w:hAnsi="Arial" w:cs="Arial"/>
          <w:szCs w:val="24"/>
          <w:lang w:val="az-Latn-AZ"/>
        </w:rPr>
        <w:t>saylı p</w:t>
      </w:r>
      <w:r w:rsidRPr="00F95844">
        <w:rPr>
          <w:rFonts w:ascii="Arial" w:hAnsi="Arial" w:cs="Arial"/>
          <w:szCs w:val="24"/>
          <w:lang w:val="az-Latn-AZ"/>
        </w:rPr>
        <w:t xml:space="preserve">rotokol </w:t>
      </w:r>
    </w:p>
    <w:p w14:paraId="7691C388" w14:textId="77777777" w:rsidR="005B1919" w:rsidRDefault="005B1919" w:rsidP="005B1919">
      <w:pPr>
        <w:ind w:left="4320"/>
        <w:jc w:val="right"/>
        <w:rPr>
          <w:rFonts w:ascii="Arial" w:hAnsi="Arial" w:cs="Arial"/>
          <w:szCs w:val="24"/>
          <w:lang w:val="az-Latn-AZ"/>
        </w:rPr>
      </w:pPr>
      <w:r w:rsidRPr="003D4FBC">
        <w:rPr>
          <w:rFonts w:ascii="Arial" w:hAnsi="Arial" w:cs="Arial"/>
          <w:szCs w:val="24"/>
          <w:lang w:val="az-Latn-AZ"/>
        </w:rPr>
        <w:t xml:space="preserve">  </w:t>
      </w:r>
    </w:p>
    <w:p w14:paraId="412E46BF" w14:textId="047423E5" w:rsidR="005B1919" w:rsidRPr="003D4FBC" w:rsidRDefault="005B1919" w:rsidP="005B1919">
      <w:pPr>
        <w:ind w:left="4320"/>
        <w:jc w:val="right"/>
        <w:rPr>
          <w:rFonts w:ascii="Arial" w:hAnsi="Arial" w:cs="Arial"/>
          <w:szCs w:val="24"/>
          <w:lang w:val="az-Latn-AZ"/>
        </w:rPr>
      </w:pPr>
      <w:r w:rsidRPr="003D4FBC">
        <w:rPr>
          <w:rFonts w:ascii="Arial" w:hAnsi="Arial" w:cs="Arial"/>
          <w:szCs w:val="24"/>
          <w:lang w:val="az-Latn-AZ"/>
        </w:rPr>
        <w:t xml:space="preserve">    </w:t>
      </w:r>
      <w:r w:rsidRPr="004975DA">
        <w:rPr>
          <w:rFonts w:ascii="Arial" w:hAnsi="Arial" w:cs="Arial"/>
          <w:szCs w:val="24"/>
          <w:lang w:val="az-Latn-AZ"/>
        </w:rPr>
        <w:t xml:space="preserve">Müşahidə Şurasının Sədri </w:t>
      </w:r>
    </w:p>
    <w:p w14:paraId="7DC80BFA" w14:textId="77777777" w:rsidR="00D25002" w:rsidRPr="005B1919" w:rsidRDefault="00D25002" w:rsidP="00B50F89">
      <w:pPr>
        <w:spacing w:after="0" w:line="276" w:lineRule="auto"/>
        <w:jc w:val="right"/>
        <w:rPr>
          <w:rFonts w:ascii="Arial" w:hAnsi="Arial" w:cs="Arial"/>
          <w:color w:val="000000" w:themeColor="text1"/>
          <w:szCs w:val="20"/>
          <w:highlight w:val="yellow"/>
          <w:lang w:val="az-Latn-AZ"/>
        </w:rPr>
      </w:pPr>
    </w:p>
    <w:p w14:paraId="7E8080CF" w14:textId="6C146F53" w:rsidR="00D12830" w:rsidRPr="006C21D9" w:rsidRDefault="00993169" w:rsidP="00B50F89">
      <w:pPr>
        <w:spacing w:after="0" w:line="276" w:lineRule="auto"/>
        <w:jc w:val="right"/>
        <w:rPr>
          <w:rFonts w:ascii="Arial" w:hAnsi="Arial" w:cs="Arial"/>
          <w:color w:val="000000" w:themeColor="text1"/>
          <w:szCs w:val="20"/>
          <w:lang w:val="az-Latn-AZ"/>
        </w:rPr>
      </w:pPr>
      <w:r w:rsidRPr="005B1919">
        <w:rPr>
          <w:rFonts w:ascii="Arial" w:hAnsi="Arial" w:cs="Arial"/>
          <w:color w:val="000000" w:themeColor="text1"/>
          <w:szCs w:val="20"/>
          <w:lang w:val="az-Latn-AZ"/>
        </w:rPr>
        <w:t xml:space="preserve">___________________ </w:t>
      </w:r>
      <w:r w:rsidR="006C21D9" w:rsidRPr="006C21D9">
        <w:rPr>
          <w:rFonts w:ascii="Arial" w:hAnsi="Arial" w:cs="Arial"/>
          <w:color w:val="000000" w:themeColor="text1"/>
          <w:szCs w:val="20"/>
          <w:lang w:val="az-Latn-AZ"/>
        </w:rPr>
        <w:t>D</w:t>
      </w:r>
      <w:r w:rsidR="003F4FB8">
        <w:rPr>
          <w:rFonts w:ascii="Arial" w:hAnsi="Arial" w:cs="Arial"/>
          <w:color w:val="000000" w:themeColor="text1"/>
          <w:szCs w:val="20"/>
          <w:lang w:val="az-Latn-AZ"/>
        </w:rPr>
        <w:t>.</w:t>
      </w:r>
      <w:r w:rsidRPr="005B1919">
        <w:rPr>
          <w:rFonts w:ascii="Arial" w:hAnsi="Arial" w:cs="Arial"/>
          <w:color w:val="000000" w:themeColor="text1"/>
          <w:szCs w:val="20"/>
          <w:lang w:val="az-Latn-AZ"/>
        </w:rPr>
        <w:t xml:space="preserve">А. </w:t>
      </w:r>
      <w:r w:rsidR="006C21D9" w:rsidRPr="006C21D9">
        <w:rPr>
          <w:rFonts w:ascii="Arial" w:hAnsi="Arial" w:cs="Arial"/>
          <w:color w:val="000000" w:themeColor="text1"/>
          <w:szCs w:val="20"/>
          <w:lang w:val="az-Latn-AZ"/>
        </w:rPr>
        <w:t>Bortnikov</w:t>
      </w:r>
    </w:p>
    <w:p w14:paraId="22DA834E" w14:textId="77777777" w:rsidR="00D12830" w:rsidRPr="005B1919" w:rsidRDefault="00D12830" w:rsidP="00B50F89">
      <w:pPr>
        <w:spacing w:after="0" w:line="276" w:lineRule="auto"/>
        <w:jc w:val="right"/>
        <w:rPr>
          <w:rFonts w:ascii="Arial" w:hAnsi="Arial" w:cs="Arial"/>
          <w:color w:val="000000" w:themeColor="text1"/>
          <w:szCs w:val="20"/>
          <w:highlight w:val="yellow"/>
          <w:lang w:val="az-Latn-AZ"/>
        </w:rPr>
      </w:pPr>
    </w:p>
    <w:p w14:paraId="33EC15C9" w14:textId="77777777" w:rsidR="00D12830" w:rsidRPr="005B1919" w:rsidRDefault="00D12830" w:rsidP="00B50F89">
      <w:pPr>
        <w:spacing w:after="0" w:line="276" w:lineRule="auto"/>
        <w:rPr>
          <w:rFonts w:ascii="Arial" w:hAnsi="Arial" w:cs="Arial"/>
          <w:color w:val="000000" w:themeColor="text1"/>
          <w:szCs w:val="20"/>
          <w:highlight w:val="yellow"/>
          <w:lang w:val="az-Latn-AZ"/>
        </w:rPr>
      </w:pPr>
    </w:p>
    <w:p w14:paraId="030CA0AE" w14:textId="77777777" w:rsidR="00D12830" w:rsidRPr="005B1919" w:rsidRDefault="00D12830" w:rsidP="00B50F89">
      <w:pPr>
        <w:spacing w:after="0" w:line="276" w:lineRule="auto"/>
        <w:rPr>
          <w:rFonts w:ascii="Arial" w:hAnsi="Arial" w:cs="Arial"/>
          <w:color w:val="000000" w:themeColor="text1"/>
          <w:szCs w:val="20"/>
          <w:highlight w:val="yellow"/>
          <w:lang w:val="az-Latn-AZ"/>
        </w:rPr>
      </w:pPr>
    </w:p>
    <w:p w14:paraId="167CF2D4" w14:textId="77777777" w:rsidR="00D12830" w:rsidRPr="005B1919" w:rsidRDefault="00D12830" w:rsidP="00B50F89">
      <w:pPr>
        <w:spacing w:after="0" w:line="276" w:lineRule="auto"/>
        <w:rPr>
          <w:rFonts w:ascii="Arial" w:hAnsi="Arial" w:cs="Arial"/>
          <w:color w:val="000000" w:themeColor="text1"/>
          <w:szCs w:val="20"/>
          <w:highlight w:val="yellow"/>
          <w:lang w:val="az-Latn-AZ"/>
        </w:rPr>
      </w:pPr>
    </w:p>
    <w:p w14:paraId="527C6AA9" w14:textId="77777777" w:rsidR="00D12830" w:rsidRPr="005B1919" w:rsidRDefault="00D12830" w:rsidP="00B50F89">
      <w:pPr>
        <w:spacing w:after="0" w:line="276" w:lineRule="auto"/>
        <w:rPr>
          <w:rFonts w:ascii="Arial" w:hAnsi="Arial" w:cs="Arial"/>
          <w:color w:val="000000" w:themeColor="text1"/>
          <w:szCs w:val="20"/>
          <w:highlight w:val="yellow"/>
          <w:lang w:val="az-Latn-AZ"/>
        </w:rPr>
      </w:pPr>
    </w:p>
    <w:p w14:paraId="0A14B65B" w14:textId="77777777" w:rsidR="00D12830" w:rsidRPr="005B1919" w:rsidRDefault="00D12830" w:rsidP="00B50F89">
      <w:pPr>
        <w:spacing w:after="0" w:line="276" w:lineRule="auto"/>
        <w:rPr>
          <w:rFonts w:ascii="Arial" w:hAnsi="Arial" w:cs="Arial"/>
          <w:color w:val="000000" w:themeColor="text1"/>
          <w:szCs w:val="20"/>
          <w:highlight w:val="yellow"/>
          <w:lang w:val="az-Latn-AZ"/>
        </w:rPr>
      </w:pPr>
    </w:p>
    <w:p w14:paraId="57A4762E" w14:textId="77777777" w:rsidR="00D12830" w:rsidRPr="005B1919" w:rsidRDefault="00D12830" w:rsidP="00B50F89">
      <w:pPr>
        <w:spacing w:after="0" w:line="276" w:lineRule="auto"/>
        <w:rPr>
          <w:rFonts w:ascii="Arial" w:hAnsi="Arial" w:cs="Arial"/>
          <w:color w:val="000000" w:themeColor="text1"/>
          <w:szCs w:val="20"/>
          <w:highlight w:val="yellow"/>
          <w:lang w:val="az-Latn-AZ"/>
        </w:rPr>
      </w:pPr>
    </w:p>
    <w:p w14:paraId="5B56BA98" w14:textId="77777777" w:rsidR="00D12830" w:rsidRPr="005B1919" w:rsidRDefault="00D12830" w:rsidP="00B50F89">
      <w:pPr>
        <w:spacing w:after="0" w:line="276" w:lineRule="auto"/>
        <w:rPr>
          <w:rFonts w:ascii="Arial" w:hAnsi="Arial" w:cs="Arial"/>
          <w:color w:val="000000" w:themeColor="text1"/>
          <w:szCs w:val="20"/>
          <w:highlight w:val="yellow"/>
          <w:lang w:val="az-Latn-AZ"/>
        </w:rPr>
      </w:pPr>
    </w:p>
    <w:p w14:paraId="29414B09" w14:textId="77777777" w:rsidR="00D12830" w:rsidRPr="005B1919" w:rsidRDefault="00D12830" w:rsidP="00B50F89">
      <w:pPr>
        <w:spacing w:after="0" w:line="276" w:lineRule="auto"/>
        <w:rPr>
          <w:rFonts w:ascii="Arial" w:hAnsi="Arial" w:cs="Arial"/>
          <w:color w:val="000000" w:themeColor="text1"/>
          <w:szCs w:val="20"/>
          <w:highlight w:val="yellow"/>
          <w:lang w:val="az-Latn-AZ"/>
        </w:rPr>
      </w:pPr>
    </w:p>
    <w:p w14:paraId="48E86EBD" w14:textId="77777777" w:rsidR="00D12830" w:rsidRPr="005B1919" w:rsidRDefault="00D12830" w:rsidP="00B50F89">
      <w:pPr>
        <w:spacing w:after="0" w:line="276" w:lineRule="auto"/>
        <w:rPr>
          <w:rFonts w:ascii="Arial" w:hAnsi="Arial" w:cs="Arial"/>
          <w:color w:val="000000" w:themeColor="text1"/>
          <w:szCs w:val="20"/>
          <w:highlight w:val="yellow"/>
          <w:lang w:val="az-Latn-AZ"/>
        </w:rPr>
      </w:pPr>
    </w:p>
    <w:p w14:paraId="58E207BB" w14:textId="7ED41ECC" w:rsidR="005B1919" w:rsidRPr="005B1919" w:rsidRDefault="005B1919" w:rsidP="00B50F89">
      <w:pPr>
        <w:spacing w:after="0" w:line="276" w:lineRule="auto"/>
        <w:jc w:val="center"/>
        <w:rPr>
          <w:rFonts w:ascii="Arial" w:hAnsi="Arial" w:cs="Arial"/>
          <w:b/>
          <w:color w:val="000000" w:themeColor="text1"/>
          <w:sz w:val="40"/>
          <w:szCs w:val="40"/>
          <w:lang w:val="az-Latn-AZ"/>
        </w:rPr>
      </w:pPr>
      <w:r w:rsidRPr="005B1919">
        <w:rPr>
          <w:rFonts w:ascii="Arial" w:hAnsi="Arial" w:cs="Arial"/>
          <w:b/>
          <w:color w:val="000000" w:themeColor="text1"/>
          <w:sz w:val="40"/>
          <w:szCs w:val="40"/>
          <w:lang w:val="az-Latn-AZ"/>
        </w:rPr>
        <w:t>Bank VTB (Azərbaycan) ASC-nin</w:t>
      </w:r>
    </w:p>
    <w:p w14:paraId="0DDF8FC3" w14:textId="289B0BD3" w:rsidR="005B1919" w:rsidRPr="005B1919" w:rsidRDefault="005B1919" w:rsidP="00B50F89">
      <w:pPr>
        <w:spacing w:after="0" w:line="276" w:lineRule="auto"/>
        <w:jc w:val="center"/>
        <w:rPr>
          <w:rFonts w:ascii="Arial" w:hAnsi="Arial" w:cs="Arial"/>
          <w:b/>
          <w:color w:val="000000" w:themeColor="text1"/>
          <w:sz w:val="40"/>
          <w:szCs w:val="40"/>
          <w:lang w:val="az-Latn-AZ"/>
        </w:rPr>
      </w:pPr>
      <w:r w:rsidRPr="005B1919">
        <w:rPr>
          <w:rFonts w:ascii="Arial" w:hAnsi="Arial" w:cs="Arial"/>
          <w:b/>
          <w:color w:val="000000" w:themeColor="text1"/>
          <w:sz w:val="40"/>
          <w:szCs w:val="40"/>
          <w:lang w:val="az-Latn-AZ"/>
        </w:rPr>
        <w:t xml:space="preserve">Risklərin idarə edilməsi </w:t>
      </w:r>
    </w:p>
    <w:p w14:paraId="2D90E974" w14:textId="77777777" w:rsidR="005B1919" w:rsidRPr="005B1919" w:rsidRDefault="005B1919" w:rsidP="005B1919">
      <w:pPr>
        <w:spacing w:after="0" w:line="276" w:lineRule="auto"/>
        <w:jc w:val="center"/>
        <w:rPr>
          <w:rFonts w:ascii="Arial" w:hAnsi="Arial" w:cs="Arial"/>
          <w:b/>
          <w:color w:val="000000" w:themeColor="text1"/>
          <w:sz w:val="40"/>
          <w:szCs w:val="40"/>
          <w:lang w:val="az-Latn-AZ"/>
        </w:rPr>
      </w:pPr>
    </w:p>
    <w:p w14:paraId="24873D06" w14:textId="1909F1E0" w:rsidR="00470968" w:rsidRPr="00AA268B" w:rsidRDefault="005B1919" w:rsidP="005B1919">
      <w:pPr>
        <w:spacing w:after="0" w:line="276" w:lineRule="auto"/>
        <w:jc w:val="center"/>
        <w:rPr>
          <w:rFonts w:ascii="Arial" w:hAnsi="Arial" w:cs="Arial"/>
          <w:b/>
          <w:color w:val="000000" w:themeColor="text1"/>
          <w:sz w:val="40"/>
          <w:szCs w:val="40"/>
          <w:lang w:val="ru-RU"/>
        </w:rPr>
      </w:pPr>
      <w:r w:rsidRPr="005B1919">
        <w:rPr>
          <w:rFonts w:ascii="Arial" w:hAnsi="Arial" w:cs="Arial"/>
          <w:b/>
          <w:color w:val="000000" w:themeColor="text1"/>
          <w:sz w:val="40"/>
          <w:szCs w:val="40"/>
          <w:lang w:val="az-Latn-AZ"/>
        </w:rPr>
        <w:t xml:space="preserve">SİYASƏTİ </w:t>
      </w:r>
    </w:p>
    <w:p w14:paraId="733CE006" w14:textId="77777777" w:rsidR="00993169" w:rsidRPr="00FC5D24" w:rsidRDefault="00993169" w:rsidP="00B50F89">
      <w:pPr>
        <w:spacing w:after="0" w:line="276" w:lineRule="auto"/>
        <w:rPr>
          <w:rFonts w:ascii="Arial" w:hAnsi="Arial" w:cs="Arial"/>
          <w:color w:val="000000" w:themeColor="text1"/>
          <w:szCs w:val="20"/>
          <w:lang w:val="ru-RU"/>
        </w:rPr>
      </w:pPr>
    </w:p>
    <w:p w14:paraId="016B4603" w14:textId="77777777" w:rsidR="00993169" w:rsidRPr="00FC5D24" w:rsidRDefault="00993169" w:rsidP="00B50F89">
      <w:pPr>
        <w:spacing w:after="0" w:line="276" w:lineRule="auto"/>
        <w:rPr>
          <w:rFonts w:ascii="Arial" w:hAnsi="Arial" w:cs="Arial"/>
          <w:color w:val="000000" w:themeColor="text1"/>
          <w:szCs w:val="20"/>
          <w:lang w:val="ru-RU"/>
        </w:rPr>
      </w:pPr>
    </w:p>
    <w:p w14:paraId="0B699013" w14:textId="77777777" w:rsidR="00993169" w:rsidRPr="00FC5D24" w:rsidRDefault="00993169" w:rsidP="00B50F89">
      <w:pPr>
        <w:spacing w:after="0" w:line="276" w:lineRule="auto"/>
        <w:rPr>
          <w:rFonts w:ascii="Arial" w:hAnsi="Arial" w:cs="Arial"/>
          <w:color w:val="000000" w:themeColor="text1"/>
          <w:szCs w:val="20"/>
          <w:lang w:val="ru-RU"/>
        </w:rPr>
      </w:pPr>
    </w:p>
    <w:p w14:paraId="6BC8D81B" w14:textId="77777777" w:rsidR="00993169" w:rsidRPr="00FC5D24" w:rsidRDefault="00993169" w:rsidP="00B50F89">
      <w:pPr>
        <w:spacing w:after="0" w:line="276" w:lineRule="auto"/>
        <w:rPr>
          <w:rFonts w:ascii="Arial" w:hAnsi="Arial" w:cs="Arial"/>
          <w:color w:val="000000" w:themeColor="text1"/>
          <w:szCs w:val="20"/>
          <w:lang w:val="ru-RU"/>
        </w:rPr>
      </w:pPr>
    </w:p>
    <w:p w14:paraId="131779C9" w14:textId="77777777" w:rsidR="00993169" w:rsidRPr="00FC5D24" w:rsidRDefault="00993169" w:rsidP="00B50F89">
      <w:pPr>
        <w:spacing w:after="0" w:line="276" w:lineRule="auto"/>
        <w:rPr>
          <w:rFonts w:ascii="Arial" w:hAnsi="Arial" w:cs="Arial"/>
          <w:color w:val="000000" w:themeColor="text1"/>
          <w:szCs w:val="20"/>
          <w:lang w:val="ru-RU"/>
        </w:rPr>
      </w:pPr>
    </w:p>
    <w:p w14:paraId="06A7DA88" w14:textId="77777777" w:rsidR="00993169" w:rsidRPr="00FC5D24" w:rsidRDefault="00993169" w:rsidP="00B50F89">
      <w:pPr>
        <w:spacing w:after="0" w:line="276" w:lineRule="auto"/>
        <w:rPr>
          <w:rFonts w:ascii="Arial" w:hAnsi="Arial" w:cs="Arial"/>
          <w:color w:val="000000" w:themeColor="text1"/>
          <w:szCs w:val="20"/>
          <w:lang w:val="ru-RU"/>
        </w:rPr>
      </w:pPr>
    </w:p>
    <w:p w14:paraId="707743F5" w14:textId="77777777" w:rsidR="00993169" w:rsidRPr="00FC5D24" w:rsidRDefault="00993169" w:rsidP="00B50F89">
      <w:pPr>
        <w:spacing w:after="0" w:line="276" w:lineRule="auto"/>
        <w:rPr>
          <w:rFonts w:ascii="Arial" w:hAnsi="Arial" w:cs="Arial"/>
          <w:color w:val="000000" w:themeColor="text1"/>
          <w:szCs w:val="20"/>
          <w:lang w:val="ru-RU"/>
        </w:rPr>
      </w:pPr>
    </w:p>
    <w:p w14:paraId="32B3ECA9" w14:textId="77777777" w:rsidR="00993169" w:rsidRPr="00FC5D24" w:rsidRDefault="00993169" w:rsidP="00B50F89">
      <w:pPr>
        <w:spacing w:after="0" w:line="276" w:lineRule="auto"/>
        <w:rPr>
          <w:rFonts w:ascii="Arial" w:hAnsi="Arial" w:cs="Arial"/>
          <w:color w:val="000000" w:themeColor="text1"/>
          <w:szCs w:val="20"/>
          <w:lang w:val="ru-RU"/>
        </w:rPr>
      </w:pPr>
    </w:p>
    <w:p w14:paraId="3B8AD5FA" w14:textId="77777777" w:rsidR="00993169" w:rsidRPr="00FC5D24" w:rsidRDefault="00993169" w:rsidP="00B50F89">
      <w:pPr>
        <w:spacing w:after="0" w:line="276" w:lineRule="auto"/>
        <w:rPr>
          <w:rFonts w:ascii="Arial" w:hAnsi="Arial" w:cs="Arial"/>
          <w:color w:val="000000" w:themeColor="text1"/>
          <w:szCs w:val="20"/>
          <w:lang w:val="ru-RU"/>
        </w:rPr>
      </w:pPr>
    </w:p>
    <w:p w14:paraId="583FB5B4" w14:textId="77777777" w:rsidR="00FC5D24" w:rsidRPr="00FC5D24" w:rsidRDefault="00FC5D24" w:rsidP="00B50F89">
      <w:pPr>
        <w:spacing w:after="0" w:line="276" w:lineRule="auto"/>
        <w:jc w:val="center"/>
        <w:rPr>
          <w:rFonts w:ascii="Arial" w:hAnsi="Arial" w:cs="Arial"/>
          <w:color w:val="000000" w:themeColor="text1"/>
          <w:szCs w:val="20"/>
          <w:lang w:val="ru-RU"/>
        </w:rPr>
      </w:pPr>
    </w:p>
    <w:p w14:paraId="1F2AAB16" w14:textId="77777777" w:rsidR="00FC5D24" w:rsidRDefault="00FC5D24" w:rsidP="00B50F89">
      <w:pPr>
        <w:spacing w:after="0" w:line="276" w:lineRule="auto"/>
        <w:jc w:val="center"/>
        <w:rPr>
          <w:rFonts w:ascii="Arial" w:hAnsi="Arial" w:cs="Arial"/>
          <w:color w:val="000000" w:themeColor="text1"/>
          <w:szCs w:val="20"/>
          <w:lang w:val="ru-RU"/>
        </w:rPr>
      </w:pPr>
    </w:p>
    <w:p w14:paraId="42F225A9" w14:textId="77777777" w:rsidR="00D057DC" w:rsidRDefault="00D057DC" w:rsidP="00B50F89">
      <w:pPr>
        <w:spacing w:after="0" w:line="276" w:lineRule="auto"/>
        <w:jc w:val="center"/>
        <w:rPr>
          <w:rFonts w:ascii="Arial" w:hAnsi="Arial" w:cs="Arial"/>
          <w:color w:val="000000" w:themeColor="text1"/>
          <w:szCs w:val="20"/>
          <w:lang w:val="ru-RU"/>
        </w:rPr>
      </w:pPr>
    </w:p>
    <w:p w14:paraId="5E9BA6D9" w14:textId="77777777" w:rsidR="00D057DC" w:rsidRDefault="00D057DC" w:rsidP="00B50F89">
      <w:pPr>
        <w:spacing w:after="0" w:line="276" w:lineRule="auto"/>
        <w:jc w:val="center"/>
        <w:rPr>
          <w:rFonts w:ascii="Arial" w:hAnsi="Arial" w:cs="Arial"/>
          <w:color w:val="000000" w:themeColor="text1"/>
          <w:szCs w:val="20"/>
          <w:lang w:val="ru-RU"/>
        </w:rPr>
      </w:pPr>
    </w:p>
    <w:p w14:paraId="145CC699" w14:textId="77777777" w:rsidR="00D057DC" w:rsidRDefault="00D057DC" w:rsidP="00B50F89">
      <w:pPr>
        <w:spacing w:after="0" w:line="276" w:lineRule="auto"/>
        <w:jc w:val="center"/>
        <w:rPr>
          <w:rFonts w:ascii="Arial" w:hAnsi="Arial" w:cs="Arial"/>
          <w:color w:val="000000" w:themeColor="text1"/>
          <w:szCs w:val="20"/>
          <w:lang w:val="ru-RU"/>
        </w:rPr>
      </w:pPr>
    </w:p>
    <w:p w14:paraId="463BA769" w14:textId="77777777" w:rsidR="00D057DC" w:rsidRDefault="00D057DC" w:rsidP="00B50F89">
      <w:pPr>
        <w:spacing w:after="0" w:line="276" w:lineRule="auto"/>
        <w:jc w:val="center"/>
        <w:rPr>
          <w:rFonts w:ascii="Arial" w:hAnsi="Arial" w:cs="Arial"/>
          <w:color w:val="000000" w:themeColor="text1"/>
          <w:szCs w:val="20"/>
          <w:lang w:val="ru-RU"/>
        </w:rPr>
      </w:pPr>
    </w:p>
    <w:p w14:paraId="79923A16" w14:textId="77777777" w:rsidR="00D057DC" w:rsidRDefault="00D057DC" w:rsidP="00B50F89">
      <w:pPr>
        <w:spacing w:after="0" w:line="276" w:lineRule="auto"/>
        <w:jc w:val="center"/>
        <w:rPr>
          <w:rFonts w:ascii="Arial" w:hAnsi="Arial" w:cs="Arial"/>
          <w:color w:val="000000" w:themeColor="text1"/>
          <w:szCs w:val="20"/>
          <w:lang w:val="ru-RU"/>
        </w:rPr>
      </w:pPr>
    </w:p>
    <w:p w14:paraId="79CB611D" w14:textId="77777777" w:rsidR="00D057DC" w:rsidRDefault="00D057DC" w:rsidP="00B50F89">
      <w:pPr>
        <w:spacing w:after="0" w:line="276" w:lineRule="auto"/>
        <w:jc w:val="center"/>
        <w:rPr>
          <w:rFonts w:ascii="Arial" w:hAnsi="Arial" w:cs="Arial"/>
          <w:color w:val="000000" w:themeColor="text1"/>
          <w:szCs w:val="20"/>
          <w:lang w:val="ru-RU"/>
        </w:rPr>
      </w:pPr>
    </w:p>
    <w:p w14:paraId="47ED11A9" w14:textId="37072680" w:rsidR="00D12830" w:rsidRPr="00AA268B" w:rsidRDefault="00DE0212" w:rsidP="00C72B93">
      <w:pPr>
        <w:spacing w:after="0" w:line="276" w:lineRule="auto"/>
        <w:jc w:val="center"/>
        <w:rPr>
          <w:rFonts w:ascii="Arial" w:hAnsi="Arial" w:cs="Arial"/>
          <w:b/>
          <w:color w:val="000000" w:themeColor="text1"/>
          <w:szCs w:val="20"/>
          <w:lang w:val="ru-RU"/>
        </w:rPr>
        <w:sectPr w:rsidR="00D12830" w:rsidRPr="00AA268B" w:rsidSect="0058772E">
          <w:footerReference w:type="default" r:id="rId12"/>
          <w:pgSz w:w="12240" w:h="15840"/>
          <w:pgMar w:top="1134" w:right="851" w:bottom="1134" w:left="1701" w:header="720" w:footer="720" w:gutter="0"/>
          <w:cols w:space="720"/>
          <w:docGrid w:linePitch="360"/>
        </w:sectPr>
      </w:pPr>
      <w:r w:rsidRPr="008F431E">
        <w:rPr>
          <w:rFonts w:ascii="Arial" w:hAnsi="Arial" w:cs="Arial"/>
          <w:b/>
          <w:color w:val="000000" w:themeColor="text1"/>
          <w:szCs w:val="20"/>
          <w:lang w:val="az-Latn-AZ"/>
        </w:rPr>
        <w:t xml:space="preserve">Bakı </w:t>
      </w:r>
      <w:r>
        <w:rPr>
          <w:rFonts w:ascii="Arial" w:hAnsi="Arial" w:cs="Arial"/>
          <w:b/>
          <w:color w:val="000000" w:themeColor="text1"/>
          <w:szCs w:val="20"/>
          <w:lang w:val="ru-RU"/>
        </w:rPr>
        <w:t>–</w:t>
      </w:r>
      <w:r>
        <w:rPr>
          <w:rFonts w:ascii="Arial" w:hAnsi="Arial" w:cs="Arial"/>
          <w:b/>
          <w:color w:val="000000" w:themeColor="text1"/>
          <w:szCs w:val="20"/>
          <w:lang w:val="az-Latn-AZ"/>
        </w:rPr>
        <w:t xml:space="preserve"> </w:t>
      </w:r>
      <w:r w:rsidR="00B5385E" w:rsidRPr="00B50F89">
        <w:rPr>
          <w:rFonts w:ascii="Arial" w:hAnsi="Arial" w:cs="Arial"/>
          <w:b/>
          <w:color w:val="000000" w:themeColor="text1"/>
          <w:szCs w:val="20"/>
          <w:lang w:val="ru-RU"/>
        </w:rPr>
        <w:t>202</w:t>
      </w:r>
      <w:r w:rsidR="004C2039" w:rsidRPr="00AA268B">
        <w:rPr>
          <w:rFonts w:ascii="Arial" w:hAnsi="Arial" w:cs="Arial"/>
          <w:b/>
          <w:color w:val="000000" w:themeColor="text1"/>
          <w:szCs w:val="20"/>
          <w:lang w:val="ru-RU"/>
        </w:rPr>
        <w:t>4</w:t>
      </w:r>
    </w:p>
    <w:sdt>
      <w:sdtPr>
        <w:rPr>
          <w:rFonts w:asciiTheme="minorHAnsi" w:eastAsiaTheme="minorHAnsi" w:hAnsiTheme="minorHAnsi" w:cstheme="minorBidi"/>
          <w:color w:val="auto"/>
          <w:sz w:val="20"/>
          <w:szCs w:val="20"/>
          <w:highlight w:val="yellow"/>
        </w:rPr>
        <w:id w:val="282000117"/>
        <w:docPartObj>
          <w:docPartGallery w:val="Table of Contents"/>
          <w:docPartUnique/>
        </w:docPartObj>
      </w:sdtPr>
      <w:sdtEndPr>
        <w:rPr>
          <w:b/>
          <w:bCs/>
          <w:noProof/>
        </w:rPr>
      </w:sdtEndPr>
      <w:sdtContent>
        <w:p w14:paraId="6CCB5E34" w14:textId="1C8894E6" w:rsidR="00665D5C" w:rsidRPr="00034505" w:rsidRDefault="006E0954" w:rsidP="00B50F89">
          <w:pPr>
            <w:pStyle w:val="TOCHeading"/>
            <w:spacing w:line="276" w:lineRule="auto"/>
            <w:jc w:val="center"/>
            <w:rPr>
              <w:rFonts w:ascii="Arial" w:hAnsi="Arial" w:cs="Arial"/>
              <w:b/>
              <w:color w:val="000000" w:themeColor="text1"/>
              <w:sz w:val="20"/>
              <w:szCs w:val="20"/>
              <w:highlight w:val="yellow"/>
              <w:lang w:val="ru-RU"/>
            </w:rPr>
          </w:pPr>
          <w:r w:rsidRPr="006E0954">
            <w:rPr>
              <w:rFonts w:ascii="Arial" w:eastAsiaTheme="minorHAnsi" w:hAnsi="Arial" w:cs="Arial"/>
              <w:b/>
              <w:color w:val="auto"/>
              <w:sz w:val="22"/>
              <w:szCs w:val="22"/>
            </w:rPr>
            <w:t>Mündəricat</w:t>
          </w:r>
          <w:r>
            <w:rPr>
              <w:rFonts w:asciiTheme="minorHAnsi" w:eastAsiaTheme="minorHAnsi" w:hAnsiTheme="minorHAnsi" w:cstheme="minorBidi"/>
              <w:color w:val="auto"/>
              <w:sz w:val="20"/>
              <w:szCs w:val="20"/>
              <w:highlight w:val="yellow"/>
            </w:rPr>
            <w:t xml:space="preserve"> </w:t>
          </w:r>
        </w:p>
        <w:p w14:paraId="38F87977" w14:textId="3F995F21" w:rsidR="00EB1CEB" w:rsidRPr="000C74D8" w:rsidRDefault="00665D5C" w:rsidP="00AB1ECD">
          <w:pPr>
            <w:pStyle w:val="TOC1"/>
            <w:rPr>
              <w:rFonts w:eastAsiaTheme="minorEastAsia"/>
              <w:lang w:eastAsia="ru-RU"/>
            </w:rPr>
          </w:pPr>
          <w:r w:rsidRPr="00034505">
            <w:rPr>
              <w:sz w:val="20"/>
              <w:szCs w:val="20"/>
              <w:highlight w:val="yellow"/>
            </w:rPr>
            <w:fldChar w:fldCharType="begin"/>
          </w:r>
          <w:r w:rsidRPr="00034505">
            <w:rPr>
              <w:sz w:val="20"/>
              <w:szCs w:val="20"/>
              <w:highlight w:val="yellow"/>
            </w:rPr>
            <w:instrText xml:space="preserve"> TOC \o "1-3" \h \z \u </w:instrText>
          </w:r>
          <w:r w:rsidRPr="00034505">
            <w:rPr>
              <w:sz w:val="20"/>
              <w:szCs w:val="20"/>
              <w:highlight w:val="yellow"/>
            </w:rPr>
            <w:fldChar w:fldCharType="separate"/>
          </w:r>
          <w:hyperlink w:anchor="_Toc154479266" w:history="1">
            <w:r w:rsidR="00EB1CEB" w:rsidRPr="000C74D8">
              <w:rPr>
                <w:rStyle w:val="Hyperlink"/>
              </w:rPr>
              <w:t>1.</w:t>
            </w:r>
            <w:r w:rsidR="00EB1CEB" w:rsidRPr="000C74D8">
              <w:rPr>
                <w:rFonts w:eastAsiaTheme="minorEastAsia"/>
                <w:lang w:eastAsia="ru-RU"/>
              </w:rPr>
              <w:tab/>
            </w:r>
            <w:r w:rsidR="003F4FB8">
              <w:rPr>
                <w:rFonts w:eastAsiaTheme="minorEastAsia"/>
                <w:lang w:val="az-Latn-AZ" w:eastAsia="ru-RU"/>
              </w:rPr>
              <w:t xml:space="preserve">Ümumi </w:t>
            </w:r>
            <w:r w:rsidR="003F4FB8">
              <w:rPr>
                <w:rStyle w:val="Hyperlink"/>
                <w:lang w:val="az-Latn-AZ"/>
              </w:rPr>
              <w:t>müddəalar</w:t>
            </w:r>
            <w:r w:rsidR="00EB1CEB" w:rsidRPr="000C74D8">
              <w:rPr>
                <w:webHidden/>
              </w:rPr>
              <w:tab/>
            </w:r>
            <w:r w:rsidR="00EB1CEB" w:rsidRPr="000C74D8">
              <w:rPr>
                <w:webHidden/>
              </w:rPr>
              <w:fldChar w:fldCharType="begin"/>
            </w:r>
            <w:r w:rsidR="00EB1CEB" w:rsidRPr="000C74D8">
              <w:rPr>
                <w:webHidden/>
              </w:rPr>
              <w:instrText xml:space="preserve"> PAGEREF _Toc154479266 \h </w:instrText>
            </w:r>
            <w:r w:rsidR="00EB1CEB" w:rsidRPr="000C74D8">
              <w:rPr>
                <w:webHidden/>
              </w:rPr>
            </w:r>
            <w:r w:rsidR="00EB1CEB" w:rsidRPr="000C74D8">
              <w:rPr>
                <w:webHidden/>
              </w:rPr>
              <w:fldChar w:fldCharType="separate"/>
            </w:r>
            <w:r w:rsidR="00F42388" w:rsidRPr="000C74D8">
              <w:rPr>
                <w:webHidden/>
              </w:rPr>
              <w:t>3</w:t>
            </w:r>
            <w:r w:rsidR="00EB1CEB" w:rsidRPr="000C74D8">
              <w:rPr>
                <w:webHidden/>
              </w:rPr>
              <w:fldChar w:fldCharType="end"/>
            </w:r>
          </w:hyperlink>
        </w:p>
        <w:p w14:paraId="2F588D71" w14:textId="70C5181C" w:rsidR="00EB1CEB" w:rsidRPr="000C74D8" w:rsidRDefault="00C31FF1" w:rsidP="00AB1ECD">
          <w:pPr>
            <w:pStyle w:val="TOC1"/>
            <w:rPr>
              <w:rFonts w:eastAsiaTheme="minorEastAsia"/>
              <w:lang w:eastAsia="ru-RU"/>
            </w:rPr>
          </w:pPr>
          <w:hyperlink w:anchor="_Toc154479267" w:history="1">
            <w:r w:rsidR="00EB1CEB" w:rsidRPr="000C74D8">
              <w:rPr>
                <w:rStyle w:val="Hyperlink"/>
              </w:rPr>
              <w:t>2.</w:t>
            </w:r>
            <w:r w:rsidR="00EB1CEB" w:rsidRPr="000C74D8">
              <w:rPr>
                <w:rFonts w:eastAsiaTheme="minorEastAsia"/>
                <w:lang w:eastAsia="ru-RU"/>
              </w:rPr>
              <w:tab/>
            </w:r>
            <w:r w:rsidR="000C74D8" w:rsidRPr="000C74D8">
              <w:rPr>
                <w:rFonts w:eastAsiaTheme="minorEastAsia"/>
                <w:lang w:val="az-Latn-AZ" w:eastAsia="ru-RU"/>
              </w:rPr>
              <w:t>RİS-nin tərifi</w:t>
            </w:r>
            <w:r w:rsidR="00EB1CEB" w:rsidRPr="000C74D8">
              <w:rPr>
                <w:rStyle w:val="Hyperlink"/>
              </w:rPr>
              <w:t xml:space="preserve">, </w:t>
            </w:r>
            <w:r w:rsidR="000C74D8" w:rsidRPr="000C74D8">
              <w:rPr>
                <w:rStyle w:val="Hyperlink"/>
                <w:lang w:val="az-Latn-AZ"/>
              </w:rPr>
              <w:t>məqsəd və vəzifələri</w:t>
            </w:r>
            <w:r w:rsidR="00EB1CEB" w:rsidRPr="000C74D8">
              <w:rPr>
                <w:webHidden/>
              </w:rPr>
              <w:tab/>
            </w:r>
            <w:r w:rsidR="00EB1CEB" w:rsidRPr="000C74D8">
              <w:rPr>
                <w:webHidden/>
              </w:rPr>
              <w:fldChar w:fldCharType="begin"/>
            </w:r>
            <w:r w:rsidR="00EB1CEB" w:rsidRPr="000C74D8">
              <w:rPr>
                <w:webHidden/>
              </w:rPr>
              <w:instrText xml:space="preserve"> PAGEREF _Toc154479267 \h </w:instrText>
            </w:r>
            <w:r w:rsidR="00EB1CEB" w:rsidRPr="000C74D8">
              <w:rPr>
                <w:webHidden/>
              </w:rPr>
            </w:r>
            <w:r w:rsidR="00EB1CEB" w:rsidRPr="000C74D8">
              <w:rPr>
                <w:webHidden/>
              </w:rPr>
              <w:fldChar w:fldCharType="separate"/>
            </w:r>
            <w:r w:rsidR="00F42388" w:rsidRPr="000C74D8">
              <w:rPr>
                <w:webHidden/>
              </w:rPr>
              <w:t>4</w:t>
            </w:r>
            <w:r w:rsidR="00EB1CEB" w:rsidRPr="000C74D8">
              <w:rPr>
                <w:webHidden/>
              </w:rPr>
              <w:fldChar w:fldCharType="end"/>
            </w:r>
          </w:hyperlink>
        </w:p>
        <w:p w14:paraId="7336FF44" w14:textId="784A0B6D" w:rsidR="00EB1CEB" w:rsidRPr="000C74D8" w:rsidRDefault="00C31FF1" w:rsidP="00AB1ECD">
          <w:pPr>
            <w:pStyle w:val="TOC1"/>
            <w:rPr>
              <w:rFonts w:eastAsiaTheme="minorEastAsia"/>
              <w:lang w:eastAsia="ru-RU"/>
            </w:rPr>
          </w:pPr>
          <w:hyperlink w:anchor="_Toc154479268" w:history="1">
            <w:r w:rsidR="00EB1CEB" w:rsidRPr="000C74D8">
              <w:rPr>
                <w:rStyle w:val="Hyperlink"/>
              </w:rPr>
              <w:t>3.</w:t>
            </w:r>
            <w:r w:rsidR="00EB1CEB" w:rsidRPr="000C74D8">
              <w:rPr>
                <w:rStyle w:val="Hyperlink"/>
                <w:rFonts w:eastAsiaTheme="minorEastAsia"/>
                <w:lang w:eastAsia="ru-RU"/>
              </w:rPr>
              <w:tab/>
            </w:r>
            <w:r w:rsidR="00E764C0" w:rsidRPr="000C74D8">
              <w:rPr>
                <w:rStyle w:val="Hyperlink"/>
                <w:rFonts w:eastAsiaTheme="minorEastAsia"/>
                <w:lang w:val="en-US" w:eastAsia="ru-RU"/>
              </w:rPr>
              <w:t>R</w:t>
            </w:r>
            <w:r w:rsidR="00E764C0" w:rsidRPr="000C74D8">
              <w:rPr>
                <w:rStyle w:val="Hyperlink"/>
                <w:rFonts w:eastAsiaTheme="minorEastAsia"/>
                <w:lang w:val="az-Latn-AZ" w:eastAsia="ru-RU"/>
              </w:rPr>
              <w:t>İ</w:t>
            </w:r>
            <w:r w:rsidR="00E764C0" w:rsidRPr="000C74D8">
              <w:rPr>
                <w:rStyle w:val="Hyperlink"/>
                <w:rFonts w:eastAsiaTheme="minorEastAsia"/>
                <w:lang w:val="en-US" w:eastAsia="ru-RU"/>
              </w:rPr>
              <w:t>S-</w:t>
            </w:r>
            <w:r w:rsidR="00E764C0" w:rsidRPr="000C74D8">
              <w:rPr>
                <w:rStyle w:val="Hyperlink"/>
                <w:rFonts w:eastAsiaTheme="minorEastAsia"/>
                <w:lang w:val="az-Latn-AZ" w:eastAsia="ru-RU"/>
              </w:rPr>
              <w:t>n</w:t>
            </w:r>
            <w:r w:rsidR="00E764C0" w:rsidRPr="000C74D8">
              <w:rPr>
                <w:rStyle w:val="Hyperlink"/>
                <w:rFonts w:eastAsiaTheme="minorEastAsia"/>
                <w:lang w:val="en-US" w:eastAsia="ru-RU"/>
              </w:rPr>
              <w:t>in qurulma və işləmə prinsipləri</w:t>
            </w:r>
            <w:r w:rsidR="00EB1CEB" w:rsidRPr="000C74D8">
              <w:rPr>
                <w:rStyle w:val="Hyperlink"/>
                <w:webHidden/>
              </w:rPr>
              <w:tab/>
            </w:r>
            <w:r w:rsidR="00EB1CEB" w:rsidRPr="000C74D8">
              <w:rPr>
                <w:rStyle w:val="Hyperlink"/>
                <w:webHidden/>
              </w:rPr>
              <w:fldChar w:fldCharType="begin"/>
            </w:r>
            <w:r w:rsidR="00EB1CEB" w:rsidRPr="000C74D8">
              <w:rPr>
                <w:rStyle w:val="Hyperlink"/>
                <w:webHidden/>
              </w:rPr>
              <w:instrText xml:space="preserve"> PAGEREF _Toc154479268 \h </w:instrText>
            </w:r>
            <w:r w:rsidR="00EB1CEB" w:rsidRPr="000C74D8">
              <w:rPr>
                <w:rStyle w:val="Hyperlink"/>
                <w:webHidden/>
              </w:rPr>
            </w:r>
            <w:r w:rsidR="00EB1CEB" w:rsidRPr="000C74D8">
              <w:rPr>
                <w:rStyle w:val="Hyperlink"/>
                <w:webHidden/>
              </w:rPr>
              <w:fldChar w:fldCharType="separate"/>
            </w:r>
            <w:r w:rsidR="00F42388" w:rsidRPr="000C74D8">
              <w:rPr>
                <w:rStyle w:val="Hyperlink"/>
                <w:webHidden/>
              </w:rPr>
              <w:t>5</w:t>
            </w:r>
            <w:r w:rsidR="00EB1CEB" w:rsidRPr="000C74D8">
              <w:rPr>
                <w:rStyle w:val="Hyperlink"/>
                <w:webHidden/>
              </w:rPr>
              <w:fldChar w:fldCharType="end"/>
            </w:r>
          </w:hyperlink>
        </w:p>
        <w:p w14:paraId="1FEBBE07" w14:textId="6B6DBA49" w:rsidR="00EB1CEB" w:rsidRPr="00CD5EC0" w:rsidRDefault="00C31FF1" w:rsidP="00AB1ECD">
          <w:pPr>
            <w:pStyle w:val="TOC1"/>
            <w:rPr>
              <w:rFonts w:eastAsiaTheme="minorEastAsia"/>
              <w:lang w:eastAsia="ru-RU"/>
            </w:rPr>
          </w:pPr>
          <w:hyperlink w:anchor="_Toc154479269" w:history="1">
            <w:r w:rsidR="00EB1CEB" w:rsidRPr="000C74D8">
              <w:rPr>
                <w:rStyle w:val="Hyperlink"/>
              </w:rPr>
              <w:t>4.</w:t>
            </w:r>
            <w:r w:rsidR="00EB1CEB" w:rsidRPr="000C74D8">
              <w:rPr>
                <w:rStyle w:val="Hyperlink"/>
                <w:rFonts w:eastAsiaTheme="minorEastAsia"/>
                <w:lang w:eastAsia="ru-RU"/>
              </w:rPr>
              <w:tab/>
            </w:r>
            <w:r w:rsidR="00CD5EC0" w:rsidRPr="000C74D8">
              <w:rPr>
                <w:rStyle w:val="Hyperlink"/>
                <w:lang w:val="az-Latn-AZ"/>
              </w:rPr>
              <w:t>RİS prosesinin iştirakçıları və onların funksiyaları</w:t>
            </w:r>
            <w:r w:rsidR="00EB1CEB" w:rsidRPr="000C74D8">
              <w:rPr>
                <w:rStyle w:val="Hyperlink"/>
                <w:webHidden/>
              </w:rPr>
              <w:tab/>
            </w:r>
            <w:r w:rsidR="00EB1CEB" w:rsidRPr="000C74D8">
              <w:rPr>
                <w:rStyle w:val="Hyperlink"/>
                <w:webHidden/>
              </w:rPr>
              <w:fldChar w:fldCharType="begin"/>
            </w:r>
            <w:r w:rsidR="00EB1CEB" w:rsidRPr="000C74D8">
              <w:rPr>
                <w:rStyle w:val="Hyperlink"/>
                <w:webHidden/>
              </w:rPr>
              <w:instrText xml:space="preserve"> PAGEREF _Toc154479269 \h </w:instrText>
            </w:r>
            <w:r w:rsidR="00EB1CEB" w:rsidRPr="000C74D8">
              <w:rPr>
                <w:rStyle w:val="Hyperlink"/>
                <w:webHidden/>
              </w:rPr>
            </w:r>
            <w:r w:rsidR="00EB1CEB" w:rsidRPr="000C74D8">
              <w:rPr>
                <w:rStyle w:val="Hyperlink"/>
                <w:webHidden/>
              </w:rPr>
              <w:fldChar w:fldCharType="separate"/>
            </w:r>
            <w:r w:rsidR="00F42388" w:rsidRPr="000C74D8">
              <w:rPr>
                <w:rStyle w:val="Hyperlink"/>
                <w:webHidden/>
              </w:rPr>
              <w:t>6</w:t>
            </w:r>
            <w:r w:rsidR="00EB1CEB" w:rsidRPr="000C74D8">
              <w:rPr>
                <w:rStyle w:val="Hyperlink"/>
                <w:webHidden/>
              </w:rPr>
              <w:fldChar w:fldCharType="end"/>
            </w:r>
          </w:hyperlink>
        </w:p>
        <w:p w14:paraId="31E5E2CB" w14:textId="1FB071D4" w:rsidR="00EB1CEB" w:rsidRPr="003B7A2D" w:rsidRDefault="00C31FF1" w:rsidP="00AB1ECD">
          <w:pPr>
            <w:pStyle w:val="TOC1"/>
            <w:rPr>
              <w:rFonts w:eastAsiaTheme="minorEastAsia"/>
              <w:lang w:eastAsia="ru-RU"/>
            </w:rPr>
          </w:pPr>
          <w:hyperlink w:anchor="_Toc154479270" w:history="1">
            <w:r w:rsidR="00EB1CEB" w:rsidRPr="003B7A2D">
              <w:rPr>
                <w:rStyle w:val="Hyperlink"/>
              </w:rPr>
              <w:t>5.</w:t>
            </w:r>
            <w:r w:rsidR="00EB1CEB" w:rsidRPr="003B7A2D">
              <w:rPr>
                <w:rStyle w:val="Hyperlink"/>
                <w:rFonts w:eastAsiaTheme="minorEastAsia"/>
                <w:lang w:eastAsia="ru-RU"/>
              </w:rPr>
              <w:tab/>
            </w:r>
            <w:r w:rsidR="003B7A2D" w:rsidRPr="003B7A2D">
              <w:rPr>
                <w:rStyle w:val="Hyperlink"/>
                <w:rFonts w:eastAsiaTheme="minorEastAsia"/>
                <w:lang w:val="en-US" w:eastAsia="ru-RU"/>
              </w:rPr>
              <w:t xml:space="preserve">Bankın </w:t>
            </w:r>
            <w:r w:rsidR="003B7A2D" w:rsidRPr="003B7A2D">
              <w:rPr>
                <w:rStyle w:val="Hyperlink"/>
                <w:rFonts w:eastAsiaTheme="minorEastAsia"/>
                <w:lang w:val="az-Latn-AZ" w:eastAsia="ru-RU"/>
              </w:rPr>
              <w:t xml:space="preserve">qarşılaşdığı </w:t>
            </w:r>
            <w:r w:rsidR="003B7A2D" w:rsidRPr="003B7A2D">
              <w:rPr>
                <w:rStyle w:val="Hyperlink"/>
                <w:rFonts w:eastAsiaTheme="minorEastAsia"/>
                <w:lang w:val="en-US" w:eastAsia="ru-RU"/>
              </w:rPr>
              <w:t>əsas risk növlərinin siyahısı</w:t>
            </w:r>
            <w:r w:rsidR="00EB1CEB" w:rsidRPr="003B7A2D">
              <w:rPr>
                <w:rStyle w:val="Hyperlink"/>
                <w:webHidden/>
              </w:rPr>
              <w:tab/>
            </w:r>
            <w:r w:rsidR="00EB1CEB" w:rsidRPr="003B7A2D">
              <w:rPr>
                <w:rStyle w:val="Hyperlink"/>
                <w:webHidden/>
              </w:rPr>
              <w:fldChar w:fldCharType="begin"/>
            </w:r>
            <w:r w:rsidR="00EB1CEB" w:rsidRPr="003B7A2D">
              <w:rPr>
                <w:rStyle w:val="Hyperlink"/>
                <w:webHidden/>
              </w:rPr>
              <w:instrText xml:space="preserve"> PAGEREF _Toc154479270 \h </w:instrText>
            </w:r>
            <w:r w:rsidR="00EB1CEB" w:rsidRPr="003B7A2D">
              <w:rPr>
                <w:rStyle w:val="Hyperlink"/>
                <w:webHidden/>
              </w:rPr>
            </w:r>
            <w:r w:rsidR="00EB1CEB" w:rsidRPr="003B7A2D">
              <w:rPr>
                <w:rStyle w:val="Hyperlink"/>
                <w:webHidden/>
              </w:rPr>
              <w:fldChar w:fldCharType="separate"/>
            </w:r>
            <w:r w:rsidR="00F42388" w:rsidRPr="003B7A2D">
              <w:rPr>
                <w:rStyle w:val="Hyperlink"/>
                <w:webHidden/>
              </w:rPr>
              <w:t>6</w:t>
            </w:r>
            <w:r w:rsidR="00EB1CEB" w:rsidRPr="003B7A2D">
              <w:rPr>
                <w:rStyle w:val="Hyperlink"/>
                <w:webHidden/>
              </w:rPr>
              <w:fldChar w:fldCharType="end"/>
            </w:r>
          </w:hyperlink>
        </w:p>
        <w:p w14:paraId="5B3A4DD3" w14:textId="786517E0" w:rsidR="00EB1CEB" w:rsidRPr="00A3641E" w:rsidRDefault="00C31FF1" w:rsidP="00AB1ECD">
          <w:pPr>
            <w:pStyle w:val="TOC1"/>
            <w:rPr>
              <w:rFonts w:eastAsiaTheme="minorEastAsia"/>
              <w:lang w:eastAsia="ru-RU"/>
            </w:rPr>
          </w:pPr>
          <w:hyperlink w:anchor="_Toc154479271" w:history="1">
            <w:r w:rsidR="00EB1CEB" w:rsidRPr="00A3641E">
              <w:rPr>
                <w:rStyle w:val="Hyperlink"/>
              </w:rPr>
              <w:t>6.</w:t>
            </w:r>
            <w:r w:rsidR="00EB1CEB" w:rsidRPr="00A3641E">
              <w:rPr>
                <w:rStyle w:val="Hyperlink"/>
                <w:rFonts w:eastAsiaTheme="minorEastAsia"/>
                <w:lang w:eastAsia="ru-RU"/>
              </w:rPr>
              <w:tab/>
            </w:r>
            <w:r w:rsidR="00A3641E" w:rsidRPr="00A3641E">
              <w:rPr>
                <w:rStyle w:val="Hyperlink"/>
                <w:lang w:val="en-US"/>
              </w:rPr>
              <w:t>Riskləri</w:t>
            </w:r>
            <w:r w:rsidR="00A3641E" w:rsidRPr="00A3641E">
              <w:rPr>
                <w:rStyle w:val="Hyperlink"/>
                <w:lang w:val="az-Latn-AZ"/>
              </w:rPr>
              <w:t>n</w:t>
            </w:r>
            <w:r w:rsidR="00A3641E" w:rsidRPr="00A3641E">
              <w:rPr>
                <w:rStyle w:val="Hyperlink"/>
                <w:lang w:val="en-US"/>
              </w:rPr>
              <w:t xml:space="preserve"> idarə</w:t>
            </w:r>
            <w:r w:rsidR="00A3641E" w:rsidRPr="00A3641E">
              <w:rPr>
                <w:rStyle w:val="Hyperlink"/>
                <w:lang w:val="az-Latn-AZ"/>
              </w:rPr>
              <w:t xml:space="preserve"> </w:t>
            </w:r>
            <w:r w:rsidR="00A3641E" w:rsidRPr="00A3641E">
              <w:rPr>
                <w:rStyle w:val="Hyperlink"/>
                <w:lang w:val="en-US"/>
              </w:rPr>
              <w:t>e</w:t>
            </w:r>
            <w:r w:rsidR="00A3641E" w:rsidRPr="00A3641E">
              <w:rPr>
                <w:rStyle w:val="Hyperlink"/>
                <w:lang w:val="az-Latn-AZ"/>
              </w:rPr>
              <w:t>dil</w:t>
            </w:r>
            <w:r w:rsidR="00A3641E" w:rsidRPr="00A3641E">
              <w:rPr>
                <w:rStyle w:val="Hyperlink"/>
                <w:lang w:val="en-US"/>
              </w:rPr>
              <w:t>mə</w:t>
            </w:r>
            <w:r w:rsidR="00A3641E" w:rsidRPr="00A3641E">
              <w:rPr>
                <w:rStyle w:val="Hyperlink"/>
                <w:lang w:val="az-Latn-AZ"/>
              </w:rPr>
              <w:t>si</w:t>
            </w:r>
            <w:r w:rsidR="00A3641E" w:rsidRPr="00A3641E">
              <w:rPr>
                <w:rStyle w:val="Hyperlink"/>
                <w:lang w:val="en-US"/>
              </w:rPr>
              <w:t xml:space="preserve"> prosesinin mərhələləri</w:t>
            </w:r>
            <w:r w:rsidR="00EB1CEB" w:rsidRPr="00A3641E">
              <w:rPr>
                <w:rStyle w:val="Hyperlink"/>
                <w:webHidden/>
              </w:rPr>
              <w:tab/>
            </w:r>
            <w:r w:rsidR="00580B78">
              <w:rPr>
                <w:rStyle w:val="Hyperlink"/>
                <w:webHidden/>
                <w:lang w:val="az-Latn-AZ"/>
              </w:rPr>
              <w:t>8</w:t>
            </w:r>
          </w:hyperlink>
        </w:p>
        <w:p w14:paraId="66C88DD0" w14:textId="1CF3F247" w:rsidR="00EB1CEB" w:rsidRPr="00041D62" w:rsidRDefault="00C31FF1" w:rsidP="00AB1ECD">
          <w:pPr>
            <w:pStyle w:val="TOC1"/>
            <w:rPr>
              <w:rFonts w:eastAsiaTheme="minorEastAsia"/>
              <w:lang w:eastAsia="ru-RU"/>
            </w:rPr>
          </w:pPr>
          <w:hyperlink w:anchor="_Toc154479274" w:history="1">
            <w:r w:rsidR="00EB1CEB" w:rsidRPr="00041D62">
              <w:rPr>
                <w:rStyle w:val="Hyperlink"/>
              </w:rPr>
              <w:t>7.</w:t>
            </w:r>
            <w:r w:rsidR="00EB1CEB" w:rsidRPr="00041D62">
              <w:rPr>
                <w:rFonts w:eastAsiaTheme="minorEastAsia"/>
                <w:lang w:eastAsia="ru-RU"/>
              </w:rPr>
              <w:tab/>
            </w:r>
            <w:r w:rsidR="00041D62" w:rsidRPr="00041D62">
              <w:rPr>
                <w:rFonts w:eastAsiaTheme="minorEastAsia"/>
                <w:lang w:val="az-Latn-AZ" w:eastAsia="ru-RU"/>
              </w:rPr>
              <w:t>Risk iştahası</w:t>
            </w:r>
            <w:r w:rsidR="00EB1CEB" w:rsidRPr="00041D62">
              <w:rPr>
                <w:webHidden/>
              </w:rPr>
              <w:tab/>
            </w:r>
            <w:r w:rsidR="00EB1CEB" w:rsidRPr="00041D62">
              <w:rPr>
                <w:webHidden/>
              </w:rPr>
              <w:fldChar w:fldCharType="begin"/>
            </w:r>
            <w:r w:rsidR="00EB1CEB" w:rsidRPr="00041D62">
              <w:rPr>
                <w:webHidden/>
              </w:rPr>
              <w:instrText xml:space="preserve"> PAGEREF _Toc154479274 \h </w:instrText>
            </w:r>
            <w:r w:rsidR="00EB1CEB" w:rsidRPr="00041D62">
              <w:rPr>
                <w:webHidden/>
              </w:rPr>
            </w:r>
            <w:r w:rsidR="00EB1CEB" w:rsidRPr="00041D62">
              <w:rPr>
                <w:webHidden/>
              </w:rPr>
              <w:fldChar w:fldCharType="separate"/>
            </w:r>
            <w:r w:rsidR="00F42388" w:rsidRPr="00041D62">
              <w:rPr>
                <w:webHidden/>
              </w:rPr>
              <w:t>9</w:t>
            </w:r>
            <w:r w:rsidR="00EB1CEB" w:rsidRPr="00041D62">
              <w:rPr>
                <w:webHidden/>
              </w:rPr>
              <w:fldChar w:fldCharType="end"/>
            </w:r>
          </w:hyperlink>
        </w:p>
        <w:p w14:paraId="36F54F90" w14:textId="1F490D2F" w:rsidR="00EB1CEB" w:rsidRPr="00F61B60" w:rsidRDefault="00C31FF1" w:rsidP="00AB1ECD">
          <w:pPr>
            <w:pStyle w:val="TOC1"/>
            <w:rPr>
              <w:rFonts w:eastAsiaTheme="minorEastAsia"/>
              <w:lang w:eastAsia="ru-RU"/>
            </w:rPr>
          </w:pPr>
          <w:hyperlink w:anchor="_Toc154479277" w:history="1">
            <w:r w:rsidR="00EB1CEB" w:rsidRPr="00F61B60">
              <w:rPr>
                <w:rStyle w:val="Hyperlink"/>
              </w:rPr>
              <w:t>8.</w:t>
            </w:r>
            <w:r w:rsidR="00EB1CEB" w:rsidRPr="00F61B60">
              <w:rPr>
                <w:rFonts w:eastAsiaTheme="minorEastAsia"/>
                <w:lang w:eastAsia="ru-RU"/>
              </w:rPr>
              <w:tab/>
            </w:r>
            <w:r w:rsidR="00F61B60" w:rsidRPr="00F61B60">
              <w:rPr>
                <w:rFonts w:eastAsiaTheme="minorEastAsia"/>
                <w:lang w:val="az-Latn-AZ" w:eastAsia="ru-RU"/>
              </w:rPr>
              <w:t>Risk hesabatlığı</w:t>
            </w:r>
            <w:r w:rsidR="00EB1CEB" w:rsidRPr="00F61B60">
              <w:rPr>
                <w:webHidden/>
              </w:rPr>
              <w:tab/>
            </w:r>
            <w:r w:rsidR="00EB1CEB" w:rsidRPr="00F61B60">
              <w:rPr>
                <w:webHidden/>
              </w:rPr>
              <w:fldChar w:fldCharType="begin"/>
            </w:r>
            <w:r w:rsidR="00EB1CEB" w:rsidRPr="00F61B60">
              <w:rPr>
                <w:webHidden/>
              </w:rPr>
              <w:instrText xml:space="preserve"> PAGEREF _Toc154479277 \h </w:instrText>
            </w:r>
            <w:r w:rsidR="00EB1CEB" w:rsidRPr="00F61B60">
              <w:rPr>
                <w:webHidden/>
              </w:rPr>
            </w:r>
            <w:r w:rsidR="00EB1CEB" w:rsidRPr="00F61B60">
              <w:rPr>
                <w:webHidden/>
              </w:rPr>
              <w:fldChar w:fldCharType="separate"/>
            </w:r>
            <w:r w:rsidR="00F42388" w:rsidRPr="00F61B60">
              <w:rPr>
                <w:webHidden/>
              </w:rPr>
              <w:t>11</w:t>
            </w:r>
            <w:r w:rsidR="00EB1CEB" w:rsidRPr="00F61B60">
              <w:rPr>
                <w:webHidden/>
              </w:rPr>
              <w:fldChar w:fldCharType="end"/>
            </w:r>
          </w:hyperlink>
        </w:p>
        <w:p w14:paraId="7BFA0979" w14:textId="043802EC" w:rsidR="00EB1CEB" w:rsidRPr="008B3843" w:rsidRDefault="00C31FF1" w:rsidP="00AB1ECD">
          <w:pPr>
            <w:pStyle w:val="TOC1"/>
            <w:rPr>
              <w:rFonts w:eastAsiaTheme="minorEastAsia"/>
              <w:lang w:eastAsia="ru-RU"/>
            </w:rPr>
          </w:pPr>
          <w:hyperlink w:anchor="_Toc154479278" w:history="1">
            <w:r w:rsidR="00EB1CEB" w:rsidRPr="008B3843">
              <w:rPr>
                <w:rStyle w:val="Hyperlink"/>
              </w:rPr>
              <w:t>9.</w:t>
            </w:r>
            <w:r w:rsidR="00EB1CEB" w:rsidRPr="008B3843">
              <w:rPr>
                <w:rFonts w:eastAsiaTheme="minorEastAsia"/>
                <w:lang w:eastAsia="ru-RU"/>
              </w:rPr>
              <w:tab/>
            </w:r>
            <w:r w:rsidR="008B3843" w:rsidRPr="008B3843">
              <w:rPr>
                <w:rFonts w:eastAsiaTheme="minorEastAsia"/>
                <w:lang w:val="az-Latn-AZ" w:eastAsia="ru-RU"/>
              </w:rPr>
              <w:t xml:space="preserve">Risk profili </w:t>
            </w:r>
            <w:r w:rsidR="00EB1CEB" w:rsidRPr="008B3843">
              <w:rPr>
                <w:webHidden/>
              </w:rPr>
              <w:tab/>
            </w:r>
            <w:r w:rsidR="00EB1CEB" w:rsidRPr="008B3843">
              <w:rPr>
                <w:webHidden/>
              </w:rPr>
              <w:fldChar w:fldCharType="begin"/>
            </w:r>
            <w:r w:rsidR="00EB1CEB" w:rsidRPr="008B3843">
              <w:rPr>
                <w:webHidden/>
              </w:rPr>
              <w:instrText xml:space="preserve"> PAGEREF _Toc154479278 \h </w:instrText>
            </w:r>
            <w:r w:rsidR="00EB1CEB" w:rsidRPr="008B3843">
              <w:rPr>
                <w:webHidden/>
              </w:rPr>
            </w:r>
            <w:r w:rsidR="00EB1CEB" w:rsidRPr="008B3843">
              <w:rPr>
                <w:webHidden/>
              </w:rPr>
              <w:fldChar w:fldCharType="separate"/>
            </w:r>
            <w:r w:rsidR="00F42388" w:rsidRPr="008B3843">
              <w:rPr>
                <w:webHidden/>
              </w:rPr>
              <w:t>1</w:t>
            </w:r>
            <w:r w:rsidR="00B80E15">
              <w:rPr>
                <w:webHidden/>
                <w:lang w:val="az-Latn-AZ"/>
              </w:rPr>
              <w:t>1</w:t>
            </w:r>
            <w:r w:rsidR="00EB1CEB" w:rsidRPr="008B3843">
              <w:rPr>
                <w:webHidden/>
              </w:rPr>
              <w:fldChar w:fldCharType="end"/>
            </w:r>
          </w:hyperlink>
        </w:p>
        <w:p w14:paraId="424A4FB5" w14:textId="40FE069F" w:rsidR="00EB1CEB" w:rsidRPr="009053F6" w:rsidRDefault="00C31FF1" w:rsidP="00AB1ECD">
          <w:pPr>
            <w:pStyle w:val="TOC1"/>
            <w:rPr>
              <w:rFonts w:eastAsiaTheme="minorEastAsia"/>
              <w:lang w:eastAsia="ru-RU"/>
            </w:rPr>
          </w:pPr>
          <w:hyperlink w:anchor="_Toc154479279" w:history="1">
            <w:r w:rsidR="00EB1CEB" w:rsidRPr="009053F6">
              <w:rPr>
                <w:rStyle w:val="Hyperlink"/>
              </w:rPr>
              <w:t>10.</w:t>
            </w:r>
            <w:r w:rsidR="00EB1CEB" w:rsidRPr="009053F6">
              <w:rPr>
                <w:rFonts w:eastAsiaTheme="minorEastAsia"/>
                <w:lang w:eastAsia="ru-RU"/>
              </w:rPr>
              <w:tab/>
            </w:r>
            <w:r w:rsidR="009053F6" w:rsidRPr="009053F6">
              <w:rPr>
                <w:rFonts w:eastAsiaTheme="minorEastAsia"/>
                <w:lang w:val="az-Latn-AZ" w:eastAsia="ru-RU"/>
              </w:rPr>
              <w:t>Risk limitləri</w:t>
            </w:r>
            <w:r w:rsidR="00EB1CEB" w:rsidRPr="009053F6">
              <w:rPr>
                <w:webHidden/>
              </w:rPr>
              <w:tab/>
            </w:r>
            <w:r w:rsidR="00EB1CEB" w:rsidRPr="009053F6">
              <w:rPr>
                <w:webHidden/>
              </w:rPr>
              <w:fldChar w:fldCharType="begin"/>
            </w:r>
            <w:r w:rsidR="00EB1CEB" w:rsidRPr="009053F6">
              <w:rPr>
                <w:webHidden/>
              </w:rPr>
              <w:instrText xml:space="preserve"> PAGEREF _Toc154479279 \h </w:instrText>
            </w:r>
            <w:r w:rsidR="00EB1CEB" w:rsidRPr="009053F6">
              <w:rPr>
                <w:webHidden/>
              </w:rPr>
            </w:r>
            <w:r w:rsidR="00EB1CEB" w:rsidRPr="009053F6">
              <w:rPr>
                <w:webHidden/>
              </w:rPr>
              <w:fldChar w:fldCharType="separate"/>
            </w:r>
            <w:r w:rsidR="00F42388" w:rsidRPr="009053F6">
              <w:rPr>
                <w:webHidden/>
              </w:rPr>
              <w:t>12</w:t>
            </w:r>
            <w:r w:rsidR="00EB1CEB" w:rsidRPr="009053F6">
              <w:rPr>
                <w:webHidden/>
              </w:rPr>
              <w:fldChar w:fldCharType="end"/>
            </w:r>
          </w:hyperlink>
        </w:p>
        <w:p w14:paraId="37E0AA32" w14:textId="595E9BD3" w:rsidR="00EB1CEB" w:rsidRPr="00F359EE" w:rsidRDefault="00C31FF1" w:rsidP="00AB1ECD">
          <w:pPr>
            <w:pStyle w:val="TOC1"/>
            <w:rPr>
              <w:rFonts w:eastAsiaTheme="minorEastAsia"/>
              <w:lang w:eastAsia="ru-RU"/>
            </w:rPr>
          </w:pPr>
          <w:hyperlink w:anchor="_Toc154479280" w:history="1">
            <w:r w:rsidR="00EB1CEB" w:rsidRPr="00F359EE">
              <w:rPr>
                <w:rStyle w:val="Hyperlink"/>
              </w:rPr>
              <w:t>11.</w:t>
            </w:r>
            <w:r w:rsidR="00EB1CEB" w:rsidRPr="00F359EE">
              <w:rPr>
                <w:rFonts w:eastAsiaTheme="minorEastAsia"/>
                <w:lang w:eastAsia="ru-RU"/>
              </w:rPr>
              <w:tab/>
            </w:r>
            <w:r w:rsidR="00F359EE" w:rsidRPr="00F359EE">
              <w:rPr>
                <w:rFonts w:eastAsiaTheme="minorEastAsia"/>
                <w:lang w:val="az-Latn-AZ" w:eastAsia="ru-RU"/>
              </w:rPr>
              <w:t>Risk mədəniyyəti</w:t>
            </w:r>
            <w:r w:rsidR="00EB1CEB" w:rsidRPr="00F359EE">
              <w:rPr>
                <w:webHidden/>
              </w:rPr>
              <w:tab/>
            </w:r>
            <w:r w:rsidR="00EB1CEB" w:rsidRPr="00F359EE">
              <w:rPr>
                <w:webHidden/>
              </w:rPr>
              <w:fldChar w:fldCharType="begin"/>
            </w:r>
            <w:r w:rsidR="00EB1CEB" w:rsidRPr="00F359EE">
              <w:rPr>
                <w:webHidden/>
              </w:rPr>
              <w:instrText xml:space="preserve"> PAGEREF _Toc154479280 \h </w:instrText>
            </w:r>
            <w:r w:rsidR="00EB1CEB" w:rsidRPr="00F359EE">
              <w:rPr>
                <w:webHidden/>
              </w:rPr>
            </w:r>
            <w:r w:rsidR="00EB1CEB" w:rsidRPr="00F359EE">
              <w:rPr>
                <w:webHidden/>
              </w:rPr>
              <w:fldChar w:fldCharType="separate"/>
            </w:r>
            <w:r w:rsidR="00F42388" w:rsidRPr="00F359EE">
              <w:rPr>
                <w:webHidden/>
              </w:rPr>
              <w:t>12</w:t>
            </w:r>
            <w:r w:rsidR="00EB1CEB" w:rsidRPr="00F359EE">
              <w:rPr>
                <w:webHidden/>
              </w:rPr>
              <w:fldChar w:fldCharType="end"/>
            </w:r>
          </w:hyperlink>
        </w:p>
        <w:p w14:paraId="40EE1907" w14:textId="68D75DCA" w:rsidR="00EB1CEB" w:rsidRPr="008B3843" w:rsidRDefault="00C31FF1" w:rsidP="00AB1ECD">
          <w:pPr>
            <w:pStyle w:val="TOC1"/>
            <w:rPr>
              <w:rFonts w:eastAsiaTheme="minorEastAsia"/>
              <w:lang w:eastAsia="ru-RU"/>
            </w:rPr>
          </w:pPr>
          <w:hyperlink w:anchor="_Toc154479281" w:history="1">
            <w:r w:rsidR="00EB1CEB" w:rsidRPr="008B3843">
              <w:rPr>
                <w:rStyle w:val="Hyperlink"/>
              </w:rPr>
              <w:t>12.</w:t>
            </w:r>
            <w:r w:rsidR="00EB1CEB" w:rsidRPr="008B3843">
              <w:rPr>
                <w:rFonts w:eastAsiaTheme="minorEastAsia"/>
                <w:lang w:eastAsia="ru-RU"/>
              </w:rPr>
              <w:tab/>
            </w:r>
            <w:r w:rsidR="008B3843" w:rsidRPr="008B3843">
              <w:rPr>
                <w:rFonts w:eastAsiaTheme="minorEastAsia"/>
                <w:lang w:val="az-Latn-AZ" w:eastAsia="ru-RU"/>
              </w:rPr>
              <w:t>Stes</w:t>
            </w:r>
            <w:r w:rsidR="00F359EE">
              <w:rPr>
                <w:rFonts w:eastAsiaTheme="minorEastAsia"/>
                <w:lang w:val="az-Latn-AZ" w:eastAsia="ru-RU"/>
              </w:rPr>
              <w:t>s</w:t>
            </w:r>
            <w:r w:rsidR="008B3843" w:rsidRPr="008B3843">
              <w:rPr>
                <w:rFonts w:eastAsiaTheme="minorEastAsia"/>
                <w:lang w:val="az-Latn-AZ" w:eastAsia="ru-RU"/>
              </w:rPr>
              <w:t xml:space="preserve"> test</w:t>
            </w:r>
            <w:r w:rsidR="007C21E8">
              <w:rPr>
                <w:rFonts w:eastAsiaTheme="minorEastAsia"/>
                <w:lang w:val="az-Latn-AZ" w:eastAsia="ru-RU"/>
              </w:rPr>
              <w:t>ləşmə</w:t>
            </w:r>
            <w:r w:rsidR="00EB1CEB" w:rsidRPr="008B3843">
              <w:rPr>
                <w:webHidden/>
              </w:rPr>
              <w:tab/>
            </w:r>
            <w:r w:rsidR="00EB1CEB" w:rsidRPr="008B3843">
              <w:rPr>
                <w:webHidden/>
              </w:rPr>
              <w:fldChar w:fldCharType="begin"/>
            </w:r>
            <w:r w:rsidR="00EB1CEB" w:rsidRPr="008B3843">
              <w:rPr>
                <w:webHidden/>
              </w:rPr>
              <w:instrText xml:space="preserve"> PAGEREF _Toc154479281 \h </w:instrText>
            </w:r>
            <w:r w:rsidR="00EB1CEB" w:rsidRPr="008B3843">
              <w:rPr>
                <w:webHidden/>
              </w:rPr>
            </w:r>
            <w:r w:rsidR="00EB1CEB" w:rsidRPr="008B3843">
              <w:rPr>
                <w:webHidden/>
              </w:rPr>
              <w:fldChar w:fldCharType="separate"/>
            </w:r>
            <w:r w:rsidR="00F42388" w:rsidRPr="008B3843">
              <w:rPr>
                <w:webHidden/>
              </w:rPr>
              <w:t>1</w:t>
            </w:r>
            <w:r w:rsidR="00EE0C33">
              <w:rPr>
                <w:webHidden/>
                <w:lang w:val="az-Latn-AZ"/>
              </w:rPr>
              <w:t>2</w:t>
            </w:r>
            <w:r w:rsidR="00EB1CEB" w:rsidRPr="008B3843">
              <w:rPr>
                <w:webHidden/>
              </w:rPr>
              <w:fldChar w:fldCharType="end"/>
            </w:r>
          </w:hyperlink>
        </w:p>
        <w:p w14:paraId="09430BB8" w14:textId="378B7DEF" w:rsidR="00EB1CEB" w:rsidRPr="008F6407" w:rsidRDefault="00C31FF1" w:rsidP="00AB1ECD">
          <w:pPr>
            <w:pStyle w:val="TOC1"/>
            <w:rPr>
              <w:rFonts w:eastAsiaTheme="minorEastAsia"/>
              <w:lang w:eastAsia="ru-RU"/>
            </w:rPr>
          </w:pPr>
          <w:hyperlink w:anchor="_Toc154479282" w:history="1">
            <w:r w:rsidR="00EB1CEB" w:rsidRPr="008F6407">
              <w:rPr>
                <w:rStyle w:val="Hyperlink"/>
              </w:rPr>
              <w:t>13.</w:t>
            </w:r>
            <w:r w:rsidR="00EB1CEB" w:rsidRPr="008F6407">
              <w:rPr>
                <w:rStyle w:val="Hyperlink"/>
                <w:rFonts w:eastAsiaTheme="minorEastAsia"/>
                <w:lang w:eastAsia="ru-RU"/>
              </w:rPr>
              <w:tab/>
            </w:r>
            <w:r w:rsidR="008F6407" w:rsidRPr="008F6407">
              <w:rPr>
                <w:rStyle w:val="Hyperlink"/>
                <w:rFonts w:eastAsiaTheme="minorEastAsia"/>
                <w:lang w:val="az-Latn-AZ" w:eastAsia="ru-RU"/>
              </w:rPr>
              <w:t>Risklərin idarə edilməsi sisteminin səmərəliliyinin qiymətləndirilməsi</w:t>
            </w:r>
            <w:r w:rsidR="00EB1CEB" w:rsidRPr="008F6407">
              <w:rPr>
                <w:rStyle w:val="Hyperlink"/>
                <w:webHidden/>
              </w:rPr>
              <w:tab/>
            </w:r>
            <w:r w:rsidR="00EB1CEB" w:rsidRPr="008F6407">
              <w:rPr>
                <w:rStyle w:val="Hyperlink"/>
                <w:webHidden/>
              </w:rPr>
              <w:fldChar w:fldCharType="begin"/>
            </w:r>
            <w:r w:rsidR="00EB1CEB" w:rsidRPr="008F6407">
              <w:rPr>
                <w:rStyle w:val="Hyperlink"/>
                <w:webHidden/>
              </w:rPr>
              <w:instrText xml:space="preserve"> PAGEREF _Toc154479282 \h </w:instrText>
            </w:r>
            <w:r w:rsidR="00EB1CEB" w:rsidRPr="008F6407">
              <w:rPr>
                <w:rStyle w:val="Hyperlink"/>
                <w:webHidden/>
              </w:rPr>
            </w:r>
            <w:r w:rsidR="00EB1CEB" w:rsidRPr="008F6407">
              <w:rPr>
                <w:rStyle w:val="Hyperlink"/>
                <w:webHidden/>
              </w:rPr>
              <w:fldChar w:fldCharType="separate"/>
            </w:r>
            <w:r w:rsidR="00F42388" w:rsidRPr="008F6407">
              <w:rPr>
                <w:rStyle w:val="Hyperlink"/>
                <w:webHidden/>
              </w:rPr>
              <w:t>1</w:t>
            </w:r>
            <w:r w:rsidR="00EE0C33">
              <w:rPr>
                <w:rStyle w:val="Hyperlink"/>
                <w:webHidden/>
                <w:lang w:val="az-Latn-AZ"/>
              </w:rPr>
              <w:t>3</w:t>
            </w:r>
            <w:r w:rsidR="00EB1CEB" w:rsidRPr="008F6407">
              <w:rPr>
                <w:rStyle w:val="Hyperlink"/>
                <w:webHidden/>
              </w:rPr>
              <w:fldChar w:fldCharType="end"/>
            </w:r>
          </w:hyperlink>
        </w:p>
        <w:p w14:paraId="6C255414" w14:textId="798FB315" w:rsidR="00EB1CEB" w:rsidRPr="00EE0C33" w:rsidRDefault="00C31FF1" w:rsidP="00AB1ECD">
          <w:pPr>
            <w:pStyle w:val="TOC1"/>
            <w:rPr>
              <w:rFonts w:eastAsiaTheme="minorEastAsia"/>
              <w:lang w:eastAsia="ru-RU"/>
            </w:rPr>
          </w:pPr>
          <w:hyperlink w:anchor="_Toc154479283" w:history="1">
            <w:r w:rsidR="00EB1CEB" w:rsidRPr="00EE0C33">
              <w:rPr>
                <w:rStyle w:val="Hyperlink"/>
              </w:rPr>
              <w:t>14.</w:t>
            </w:r>
            <w:r w:rsidR="00EB1CEB" w:rsidRPr="00EE0C33">
              <w:rPr>
                <w:rStyle w:val="Hyperlink"/>
                <w:rFonts w:eastAsiaTheme="minorEastAsia"/>
                <w:lang w:eastAsia="ru-RU"/>
              </w:rPr>
              <w:tab/>
            </w:r>
            <w:r w:rsidR="00A84B9E" w:rsidRPr="00EE0C33">
              <w:rPr>
                <w:rStyle w:val="Hyperlink"/>
                <w:lang w:val="az-Latn-AZ"/>
              </w:rPr>
              <w:t>Biznesin fasiləsizliyinin idarə edilməsi sistemi</w:t>
            </w:r>
            <w:r w:rsidR="00EB1CEB" w:rsidRPr="00EE0C33">
              <w:rPr>
                <w:rStyle w:val="Hyperlink"/>
                <w:webHidden/>
              </w:rPr>
              <w:tab/>
            </w:r>
            <w:r w:rsidR="00EB1CEB" w:rsidRPr="00EE0C33">
              <w:rPr>
                <w:rStyle w:val="Hyperlink"/>
                <w:webHidden/>
              </w:rPr>
              <w:fldChar w:fldCharType="begin"/>
            </w:r>
            <w:r w:rsidR="00EB1CEB" w:rsidRPr="00EE0C33">
              <w:rPr>
                <w:rStyle w:val="Hyperlink"/>
                <w:webHidden/>
              </w:rPr>
              <w:instrText xml:space="preserve"> PAGEREF _Toc154479283 \h </w:instrText>
            </w:r>
            <w:r w:rsidR="00EB1CEB" w:rsidRPr="00EE0C33">
              <w:rPr>
                <w:rStyle w:val="Hyperlink"/>
                <w:webHidden/>
              </w:rPr>
            </w:r>
            <w:r w:rsidR="00EB1CEB" w:rsidRPr="00EE0C33">
              <w:rPr>
                <w:rStyle w:val="Hyperlink"/>
                <w:webHidden/>
              </w:rPr>
              <w:fldChar w:fldCharType="separate"/>
            </w:r>
            <w:r w:rsidR="00F42388" w:rsidRPr="00EE0C33">
              <w:rPr>
                <w:rStyle w:val="Hyperlink"/>
                <w:webHidden/>
              </w:rPr>
              <w:t>1</w:t>
            </w:r>
            <w:r w:rsidR="00A84B9E" w:rsidRPr="00EE0C33">
              <w:rPr>
                <w:rStyle w:val="Hyperlink"/>
                <w:webHidden/>
                <w:lang w:val="az-Latn-AZ"/>
              </w:rPr>
              <w:t>3</w:t>
            </w:r>
            <w:r w:rsidR="00EB1CEB" w:rsidRPr="00EE0C33">
              <w:rPr>
                <w:rStyle w:val="Hyperlink"/>
                <w:webHidden/>
              </w:rPr>
              <w:fldChar w:fldCharType="end"/>
            </w:r>
          </w:hyperlink>
        </w:p>
        <w:p w14:paraId="6F1772FB" w14:textId="5DBB5085" w:rsidR="00EB1CEB" w:rsidRPr="007E3EE6" w:rsidRDefault="00C31FF1" w:rsidP="00AB1ECD">
          <w:pPr>
            <w:pStyle w:val="TOC1"/>
            <w:rPr>
              <w:rFonts w:eastAsiaTheme="minorEastAsia"/>
              <w:lang w:eastAsia="ru-RU"/>
            </w:rPr>
          </w:pPr>
          <w:hyperlink w:anchor="_Toc154479284" w:history="1">
            <w:r w:rsidR="00EB1CEB" w:rsidRPr="007E3EE6">
              <w:rPr>
                <w:rStyle w:val="Hyperlink"/>
              </w:rPr>
              <w:t>15.</w:t>
            </w:r>
            <w:r w:rsidR="00EB1CEB" w:rsidRPr="007E3EE6">
              <w:rPr>
                <w:rFonts w:eastAsiaTheme="minorEastAsia"/>
                <w:lang w:eastAsia="ru-RU"/>
              </w:rPr>
              <w:tab/>
            </w:r>
            <w:r w:rsidR="007E3EE6" w:rsidRPr="007E3EE6">
              <w:t>Yeni məhsullar/xidmətlər/sistemlər/biznes proseslərinin tətbiqi</w:t>
            </w:r>
            <w:r w:rsidR="00EB1CEB" w:rsidRPr="007E3EE6">
              <w:rPr>
                <w:webHidden/>
              </w:rPr>
              <w:tab/>
            </w:r>
            <w:r w:rsidR="00EB1CEB" w:rsidRPr="007E3EE6">
              <w:rPr>
                <w:webHidden/>
              </w:rPr>
              <w:fldChar w:fldCharType="begin"/>
            </w:r>
            <w:r w:rsidR="00EB1CEB" w:rsidRPr="007E3EE6">
              <w:rPr>
                <w:webHidden/>
              </w:rPr>
              <w:instrText xml:space="preserve"> PAGEREF _Toc154479284 \h </w:instrText>
            </w:r>
            <w:r w:rsidR="00EB1CEB" w:rsidRPr="007E3EE6">
              <w:rPr>
                <w:webHidden/>
              </w:rPr>
            </w:r>
            <w:r w:rsidR="00EB1CEB" w:rsidRPr="007E3EE6">
              <w:rPr>
                <w:webHidden/>
              </w:rPr>
              <w:fldChar w:fldCharType="separate"/>
            </w:r>
            <w:r w:rsidR="00F42388" w:rsidRPr="007E3EE6">
              <w:rPr>
                <w:webHidden/>
              </w:rPr>
              <w:t>14</w:t>
            </w:r>
            <w:r w:rsidR="00EB1CEB" w:rsidRPr="007E3EE6">
              <w:rPr>
                <w:webHidden/>
              </w:rPr>
              <w:fldChar w:fldCharType="end"/>
            </w:r>
          </w:hyperlink>
        </w:p>
        <w:p w14:paraId="71A300CA" w14:textId="3283D17E" w:rsidR="00EB1CEB" w:rsidRPr="00A153A4" w:rsidRDefault="00C31FF1" w:rsidP="00AB1ECD">
          <w:pPr>
            <w:pStyle w:val="TOC1"/>
            <w:rPr>
              <w:rFonts w:eastAsiaTheme="minorEastAsia"/>
              <w:lang w:eastAsia="ru-RU"/>
            </w:rPr>
          </w:pPr>
          <w:hyperlink w:anchor="_Toc154479285" w:history="1">
            <w:r w:rsidR="00EB1CEB" w:rsidRPr="00A153A4">
              <w:rPr>
                <w:rStyle w:val="Hyperlink"/>
              </w:rPr>
              <w:t>16.</w:t>
            </w:r>
            <w:r w:rsidR="00EB1CEB" w:rsidRPr="00A153A4">
              <w:rPr>
                <w:rFonts w:eastAsiaTheme="minorEastAsia"/>
                <w:lang w:eastAsia="ru-RU"/>
              </w:rPr>
              <w:tab/>
            </w:r>
            <w:r w:rsidR="00A153A4" w:rsidRPr="00A153A4">
              <w:rPr>
                <w:lang w:val="az-Latn-AZ"/>
              </w:rPr>
              <w:t>Bankın kapitalının idarə edilməsi</w:t>
            </w:r>
            <w:r w:rsidR="00EB1CEB" w:rsidRPr="00A153A4">
              <w:rPr>
                <w:webHidden/>
              </w:rPr>
              <w:tab/>
            </w:r>
            <w:r w:rsidR="00EB1CEB" w:rsidRPr="00A153A4">
              <w:rPr>
                <w:webHidden/>
              </w:rPr>
              <w:fldChar w:fldCharType="begin"/>
            </w:r>
            <w:r w:rsidR="00EB1CEB" w:rsidRPr="00A153A4">
              <w:rPr>
                <w:webHidden/>
              </w:rPr>
              <w:instrText xml:space="preserve"> PAGEREF _Toc154479285 \h </w:instrText>
            </w:r>
            <w:r w:rsidR="00EB1CEB" w:rsidRPr="00A153A4">
              <w:rPr>
                <w:webHidden/>
              </w:rPr>
            </w:r>
            <w:r w:rsidR="00EB1CEB" w:rsidRPr="00A153A4">
              <w:rPr>
                <w:webHidden/>
              </w:rPr>
              <w:fldChar w:fldCharType="separate"/>
            </w:r>
            <w:r w:rsidR="00F42388" w:rsidRPr="00A153A4">
              <w:rPr>
                <w:webHidden/>
              </w:rPr>
              <w:t>15</w:t>
            </w:r>
            <w:r w:rsidR="00EB1CEB" w:rsidRPr="00A153A4">
              <w:rPr>
                <w:webHidden/>
              </w:rPr>
              <w:fldChar w:fldCharType="end"/>
            </w:r>
          </w:hyperlink>
        </w:p>
        <w:p w14:paraId="15623E18" w14:textId="55209A55" w:rsidR="00EB1CEB" w:rsidRPr="00A153A4" w:rsidRDefault="00C31FF1" w:rsidP="00AB1ECD">
          <w:pPr>
            <w:pStyle w:val="TOC1"/>
            <w:rPr>
              <w:rFonts w:eastAsiaTheme="minorEastAsia"/>
              <w:lang w:eastAsia="ru-RU"/>
            </w:rPr>
          </w:pPr>
          <w:hyperlink w:anchor="_Toc154479286" w:history="1">
            <w:r w:rsidR="00EB1CEB" w:rsidRPr="00A153A4">
              <w:rPr>
                <w:rStyle w:val="Hyperlink"/>
              </w:rPr>
              <w:t>17.</w:t>
            </w:r>
            <w:r w:rsidR="00EB1CEB" w:rsidRPr="00A153A4">
              <w:rPr>
                <w:rStyle w:val="Hyperlink"/>
                <w:rFonts w:eastAsiaTheme="minorEastAsia"/>
                <w:lang w:eastAsia="ru-RU"/>
              </w:rPr>
              <w:tab/>
            </w:r>
            <w:r w:rsidR="00A153A4" w:rsidRPr="00A153A4">
              <w:rPr>
                <w:rStyle w:val="Hyperlink"/>
                <w:lang w:val="az-Latn-AZ"/>
              </w:rPr>
              <w:t>Ehtiyatların formalaşdırılması</w:t>
            </w:r>
            <w:r w:rsidR="00EB1CEB" w:rsidRPr="00A153A4">
              <w:rPr>
                <w:rStyle w:val="Hyperlink"/>
                <w:webHidden/>
              </w:rPr>
              <w:tab/>
            </w:r>
            <w:r w:rsidR="00EB1CEB" w:rsidRPr="00A153A4">
              <w:rPr>
                <w:rStyle w:val="Hyperlink"/>
                <w:webHidden/>
              </w:rPr>
              <w:fldChar w:fldCharType="begin"/>
            </w:r>
            <w:r w:rsidR="00EB1CEB" w:rsidRPr="00A153A4">
              <w:rPr>
                <w:rStyle w:val="Hyperlink"/>
                <w:webHidden/>
              </w:rPr>
              <w:instrText xml:space="preserve"> PAGEREF _Toc154479286 \h </w:instrText>
            </w:r>
            <w:r w:rsidR="00EB1CEB" w:rsidRPr="00A153A4">
              <w:rPr>
                <w:rStyle w:val="Hyperlink"/>
                <w:webHidden/>
              </w:rPr>
            </w:r>
            <w:r w:rsidR="00EB1CEB" w:rsidRPr="00A153A4">
              <w:rPr>
                <w:rStyle w:val="Hyperlink"/>
                <w:webHidden/>
              </w:rPr>
              <w:fldChar w:fldCharType="separate"/>
            </w:r>
            <w:r w:rsidR="00F42388" w:rsidRPr="00A153A4">
              <w:rPr>
                <w:rStyle w:val="Hyperlink"/>
                <w:webHidden/>
              </w:rPr>
              <w:t>16</w:t>
            </w:r>
            <w:r w:rsidR="00EB1CEB" w:rsidRPr="00A153A4">
              <w:rPr>
                <w:rStyle w:val="Hyperlink"/>
                <w:webHidden/>
              </w:rPr>
              <w:fldChar w:fldCharType="end"/>
            </w:r>
          </w:hyperlink>
        </w:p>
        <w:p w14:paraId="74F4EA2B" w14:textId="38B29A25" w:rsidR="00EB1CEB" w:rsidRPr="00CA77C6" w:rsidRDefault="00C31FF1" w:rsidP="00AB1ECD">
          <w:pPr>
            <w:pStyle w:val="TOC1"/>
            <w:rPr>
              <w:rFonts w:eastAsiaTheme="minorEastAsia"/>
              <w:lang w:eastAsia="ru-RU"/>
            </w:rPr>
          </w:pPr>
          <w:hyperlink w:anchor="_Toc154479287" w:history="1">
            <w:r w:rsidR="00EB1CEB" w:rsidRPr="00CA77C6">
              <w:rPr>
                <w:rStyle w:val="Hyperlink"/>
              </w:rPr>
              <w:t>18.</w:t>
            </w:r>
            <w:r w:rsidR="00EB1CEB" w:rsidRPr="00CA77C6">
              <w:rPr>
                <w:rStyle w:val="Hyperlink"/>
                <w:rFonts w:eastAsiaTheme="minorEastAsia"/>
                <w:lang w:eastAsia="ru-RU"/>
              </w:rPr>
              <w:tab/>
            </w:r>
            <w:r w:rsidR="00CA77C6" w:rsidRPr="00CA77C6">
              <w:rPr>
                <w:rStyle w:val="Hyperlink"/>
                <w:lang w:val="az-Latn-AZ"/>
              </w:rPr>
              <w:t>Kredit portfelinin və kredit əqdlərinin monitorinqi</w:t>
            </w:r>
            <w:r w:rsidR="00EB1CEB" w:rsidRPr="00CA77C6">
              <w:rPr>
                <w:rStyle w:val="Hyperlink"/>
                <w:webHidden/>
              </w:rPr>
              <w:tab/>
            </w:r>
            <w:r w:rsidR="00EB1CEB" w:rsidRPr="00CA77C6">
              <w:rPr>
                <w:rStyle w:val="Hyperlink"/>
                <w:webHidden/>
              </w:rPr>
              <w:fldChar w:fldCharType="begin"/>
            </w:r>
            <w:r w:rsidR="00EB1CEB" w:rsidRPr="00CA77C6">
              <w:rPr>
                <w:rStyle w:val="Hyperlink"/>
                <w:webHidden/>
              </w:rPr>
              <w:instrText xml:space="preserve"> PAGEREF _Toc154479287 \h </w:instrText>
            </w:r>
            <w:r w:rsidR="00EB1CEB" w:rsidRPr="00CA77C6">
              <w:rPr>
                <w:rStyle w:val="Hyperlink"/>
                <w:webHidden/>
              </w:rPr>
            </w:r>
            <w:r w:rsidR="00EB1CEB" w:rsidRPr="00CA77C6">
              <w:rPr>
                <w:rStyle w:val="Hyperlink"/>
                <w:webHidden/>
              </w:rPr>
              <w:fldChar w:fldCharType="separate"/>
            </w:r>
            <w:r w:rsidR="00F42388" w:rsidRPr="00CA77C6">
              <w:rPr>
                <w:rStyle w:val="Hyperlink"/>
                <w:webHidden/>
              </w:rPr>
              <w:t>16</w:t>
            </w:r>
            <w:r w:rsidR="00EB1CEB" w:rsidRPr="00CA77C6">
              <w:rPr>
                <w:rStyle w:val="Hyperlink"/>
                <w:webHidden/>
              </w:rPr>
              <w:fldChar w:fldCharType="end"/>
            </w:r>
          </w:hyperlink>
        </w:p>
        <w:p w14:paraId="72C87073" w14:textId="5EB22B17" w:rsidR="00EB1CEB" w:rsidRPr="00970512" w:rsidRDefault="00C31FF1" w:rsidP="00AB1ECD">
          <w:pPr>
            <w:pStyle w:val="TOC1"/>
            <w:rPr>
              <w:rFonts w:eastAsiaTheme="minorEastAsia"/>
              <w:lang w:eastAsia="ru-RU"/>
            </w:rPr>
          </w:pPr>
          <w:hyperlink w:anchor="_Toc154479288" w:history="1">
            <w:r w:rsidR="00EB1CEB" w:rsidRPr="00970512">
              <w:rPr>
                <w:rStyle w:val="Hyperlink"/>
              </w:rPr>
              <w:t>19.</w:t>
            </w:r>
            <w:r w:rsidR="00EB1CEB" w:rsidRPr="00970512">
              <w:rPr>
                <w:rStyle w:val="Hyperlink"/>
                <w:rFonts w:eastAsiaTheme="minorEastAsia"/>
                <w:lang w:eastAsia="ru-RU"/>
              </w:rPr>
              <w:tab/>
            </w:r>
            <w:r w:rsidR="00970512" w:rsidRPr="00970512">
              <w:rPr>
                <w:rStyle w:val="Hyperlink"/>
                <w:rFonts w:eastAsiaTheme="minorEastAsia"/>
                <w:lang w:val="az-Latn-AZ" w:eastAsia="ru-RU"/>
              </w:rPr>
              <w:t>Kredit tələbləri üzrə təminata münasibətdə əsas tələblər</w:t>
            </w:r>
            <w:r w:rsidR="00EB1CEB" w:rsidRPr="00970512">
              <w:rPr>
                <w:rStyle w:val="Hyperlink"/>
                <w:webHidden/>
              </w:rPr>
              <w:tab/>
            </w:r>
            <w:r w:rsidR="00EB1CEB" w:rsidRPr="00970512">
              <w:rPr>
                <w:rStyle w:val="Hyperlink"/>
                <w:webHidden/>
              </w:rPr>
              <w:fldChar w:fldCharType="begin"/>
            </w:r>
            <w:r w:rsidR="00EB1CEB" w:rsidRPr="00970512">
              <w:rPr>
                <w:rStyle w:val="Hyperlink"/>
                <w:webHidden/>
              </w:rPr>
              <w:instrText xml:space="preserve"> PAGEREF _Toc154479288 \h </w:instrText>
            </w:r>
            <w:r w:rsidR="00EB1CEB" w:rsidRPr="00970512">
              <w:rPr>
                <w:rStyle w:val="Hyperlink"/>
                <w:webHidden/>
              </w:rPr>
            </w:r>
            <w:r w:rsidR="00EB1CEB" w:rsidRPr="00970512">
              <w:rPr>
                <w:rStyle w:val="Hyperlink"/>
                <w:webHidden/>
              </w:rPr>
              <w:fldChar w:fldCharType="separate"/>
            </w:r>
            <w:r w:rsidR="00F42388" w:rsidRPr="00970512">
              <w:rPr>
                <w:rStyle w:val="Hyperlink"/>
                <w:webHidden/>
              </w:rPr>
              <w:t>17</w:t>
            </w:r>
            <w:r w:rsidR="00EB1CEB" w:rsidRPr="00970512">
              <w:rPr>
                <w:rStyle w:val="Hyperlink"/>
                <w:webHidden/>
              </w:rPr>
              <w:fldChar w:fldCharType="end"/>
            </w:r>
          </w:hyperlink>
        </w:p>
        <w:p w14:paraId="0E8EDD4C" w14:textId="7EFD0B5B" w:rsidR="00EB1CEB" w:rsidRPr="00A153A4" w:rsidRDefault="00C31FF1" w:rsidP="00AB1ECD">
          <w:pPr>
            <w:pStyle w:val="TOC1"/>
            <w:rPr>
              <w:rFonts w:eastAsiaTheme="minorEastAsia"/>
              <w:lang w:eastAsia="ru-RU"/>
            </w:rPr>
          </w:pPr>
          <w:hyperlink w:anchor="_Toc154479289" w:history="1">
            <w:r w:rsidR="00EB1CEB" w:rsidRPr="00A153A4">
              <w:rPr>
                <w:rStyle w:val="Hyperlink"/>
              </w:rPr>
              <w:t>20.</w:t>
            </w:r>
            <w:r w:rsidR="00EB1CEB" w:rsidRPr="00A153A4">
              <w:rPr>
                <w:rFonts w:eastAsiaTheme="minorEastAsia"/>
                <w:lang w:eastAsia="ru-RU"/>
              </w:rPr>
              <w:tab/>
            </w:r>
            <w:r w:rsidR="00D033B7" w:rsidRPr="00A153A4">
              <w:rPr>
                <w:lang w:val="az-Latn-AZ"/>
              </w:rPr>
              <w:t>Qiymətli kagızlara edilən investisiyalara əsas tələblər</w:t>
            </w:r>
            <w:r w:rsidR="00EB1CEB" w:rsidRPr="00A153A4">
              <w:rPr>
                <w:webHidden/>
              </w:rPr>
              <w:tab/>
            </w:r>
            <w:r w:rsidR="00EB1CEB" w:rsidRPr="00A153A4">
              <w:rPr>
                <w:webHidden/>
              </w:rPr>
              <w:fldChar w:fldCharType="begin"/>
            </w:r>
            <w:r w:rsidR="00EB1CEB" w:rsidRPr="00A153A4">
              <w:rPr>
                <w:webHidden/>
              </w:rPr>
              <w:instrText xml:space="preserve"> PAGEREF _Toc154479289 \h </w:instrText>
            </w:r>
            <w:r w:rsidR="00EB1CEB" w:rsidRPr="00A153A4">
              <w:rPr>
                <w:webHidden/>
              </w:rPr>
            </w:r>
            <w:r w:rsidR="00EB1CEB" w:rsidRPr="00A153A4">
              <w:rPr>
                <w:webHidden/>
              </w:rPr>
              <w:fldChar w:fldCharType="separate"/>
            </w:r>
            <w:r w:rsidR="00F42388" w:rsidRPr="00A153A4">
              <w:rPr>
                <w:webHidden/>
              </w:rPr>
              <w:t>18</w:t>
            </w:r>
            <w:r w:rsidR="00EB1CEB" w:rsidRPr="00A153A4">
              <w:rPr>
                <w:webHidden/>
              </w:rPr>
              <w:fldChar w:fldCharType="end"/>
            </w:r>
          </w:hyperlink>
        </w:p>
        <w:p w14:paraId="19CC6748" w14:textId="531B301C" w:rsidR="00EB1CEB" w:rsidRPr="00283EFC" w:rsidRDefault="00C31FF1" w:rsidP="00AB1ECD">
          <w:pPr>
            <w:pStyle w:val="TOC1"/>
            <w:rPr>
              <w:rFonts w:eastAsiaTheme="minorEastAsia"/>
              <w:lang w:eastAsia="ru-RU"/>
            </w:rPr>
          </w:pPr>
          <w:hyperlink w:anchor="_Toc154479290" w:history="1">
            <w:r w:rsidR="00EB1CEB" w:rsidRPr="00283EFC">
              <w:rPr>
                <w:rStyle w:val="Hyperlink"/>
              </w:rPr>
              <w:t>21.</w:t>
            </w:r>
            <w:r w:rsidR="00EB1CEB" w:rsidRPr="00283EFC">
              <w:rPr>
                <w:rStyle w:val="Hyperlink"/>
                <w:rFonts w:eastAsiaTheme="minorEastAsia"/>
                <w:lang w:eastAsia="ru-RU"/>
              </w:rPr>
              <w:tab/>
            </w:r>
            <w:r w:rsidR="00283EFC" w:rsidRPr="00283EFC">
              <w:rPr>
                <w:rStyle w:val="Hyperlink"/>
                <w:rFonts w:eastAsiaTheme="minorEastAsia"/>
                <w:lang w:val="en-US" w:eastAsia="ru-RU"/>
              </w:rPr>
              <w:t>Törəmə əməliyyatlara əsas tələblər</w:t>
            </w:r>
            <w:r w:rsidR="00EB1CEB" w:rsidRPr="00283EFC">
              <w:rPr>
                <w:rStyle w:val="Hyperlink"/>
                <w:webHidden/>
              </w:rPr>
              <w:tab/>
            </w:r>
            <w:r w:rsidR="00EB1CEB" w:rsidRPr="00283EFC">
              <w:rPr>
                <w:rStyle w:val="Hyperlink"/>
                <w:webHidden/>
              </w:rPr>
              <w:fldChar w:fldCharType="begin"/>
            </w:r>
            <w:r w:rsidR="00EB1CEB" w:rsidRPr="00283EFC">
              <w:rPr>
                <w:rStyle w:val="Hyperlink"/>
                <w:webHidden/>
              </w:rPr>
              <w:instrText xml:space="preserve"> PAGEREF _Toc154479290 \h </w:instrText>
            </w:r>
            <w:r w:rsidR="00EB1CEB" w:rsidRPr="00283EFC">
              <w:rPr>
                <w:rStyle w:val="Hyperlink"/>
                <w:webHidden/>
              </w:rPr>
            </w:r>
            <w:r w:rsidR="00EB1CEB" w:rsidRPr="00283EFC">
              <w:rPr>
                <w:rStyle w:val="Hyperlink"/>
                <w:webHidden/>
              </w:rPr>
              <w:fldChar w:fldCharType="separate"/>
            </w:r>
            <w:r w:rsidR="00F42388" w:rsidRPr="00283EFC">
              <w:rPr>
                <w:rStyle w:val="Hyperlink"/>
                <w:webHidden/>
              </w:rPr>
              <w:t>18</w:t>
            </w:r>
            <w:r w:rsidR="00EB1CEB" w:rsidRPr="00283EFC">
              <w:rPr>
                <w:rStyle w:val="Hyperlink"/>
                <w:webHidden/>
              </w:rPr>
              <w:fldChar w:fldCharType="end"/>
            </w:r>
          </w:hyperlink>
        </w:p>
        <w:p w14:paraId="51A2F13F" w14:textId="4F447217" w:rsidR="00EB1CEB" w:rsidRPr="007335B7" w:rsidRDefault="00C31FF1" w:rsidP="00AB1ECD">
          <w:pPr>
            <w:pStyle w:val="TOC1"/>
            <w:rPr>
              <w:rFonts w:eastAsiaTheme="minorEastAsia"/>
              <w:lang w:eastAsia="ru-RU"/>
            </w:rPr>
          </w:pPr>
          <w:hyperlink w:anchor="_Toc154479291" w:history="1">
            <w:r w:rsidR="00EB1CEB" w:rsidRPr="007335B7">
              <w:rPr>
                <w:rStyle w:val="Hyperlink"/>
              </w:rPr>
              <w:t>22.</w:t>
            </w:r>
            <w:r w:rsidR="00EB1CEB" w:rsidRPr="007335B7">
              <w:rPr>
                <w:rStyle w:val="Hyperlink"/>
                <w:rFonts w:eastAsiaTheme="minorEastAsia"/>
                <w:lang w:eastAsia="ru-RU"/>
              </w:rPr>
              <w:tab/>
            </w:r>
            <w:r w:rsidR="00711CD2" w:rsidRPr="007335B7">
              <w:rPr>
                <w:rStyle w:val="Hyperlink"/>
                <w:rFonts w:eastAsiaTheme="minorEastAsia"/>
                <w:lang w:val="en-US" w:eastAsia="ru-RU"/>
              </w:rPr>
              <w:t>Daxili reytinq</w:t>
            </w:r>
            <w:r w:rsidR="00711CD2" w:rsidRPr="007335B7">
              <w:rPr>
                <w:rStyle w:val="Hyperlink"/>
                <w:rFonts w:eastAsiaTheme="minorEastAsia"/>
                <w:lang w:val="az-Latn-AZ" w:eastAsia="ru-RU"/>
              </w:rPr>
              <w:t>lər</w:t>
            </w:r>
            <w:r w:rsidR="00711CD2" w:rsidRPr="007335B7">
              <w:rPr>
                <w:rStyle w:val="Hyperlink"/>
                <w:rFonts w:eastAsiaTheme="minorEastAsia"/>
                <w:lang w:val="en-US" w:eastAsia="ru-RU"/>
              </w:rPr>
              <w:t xml:space="preserve"> sisteminə əsas tələblər</w:t>
            </w:r>
            <w:r w:rsidR="00EB1CEB" w:rsidRPr="007335B7">
              <w:rPr>
                <w:rStyle w:val="Hyperlink"/>
                <w:webHidden/>
              </w:rPr>
              <w:tab/>
            </w:r>
            <w:r w:rsidR="00EB1CEB" w:rsidRPr="007335B7">
              <w:rPr>
                <w:rStyle w:val="Hyperlink"/>
                <w:webHidden/>
              </w:rPr>
              <w:fldChar w:fldCharType="begin"/>
            </w:r>
            <w:r w:rsidR="00EB1CEB" w:rsidRPr="007335B7">
              <w:rPr>
                <w:rStyle w:val="Hyperlink"/>
                <w:webHidden/>
              </w:rPr>
              <w:instrText xml:space="preserve"> PAGEREF _Toc154479291 \h </w:instrText>
            </w:r>
            <w:r w:rsidR="00EB1CEB" w:rsidRPr="007335B7">
              <w:rPr>
                <w:rStyle w:val="Hyperlink"/>
                <w:webHidden/>
              </w:rPr>
            </w:r>
            <w:r w:rsidR="00EB1CEB" w:rsidRPr="007335B7">
              <w:rPr>
                <w:rStyle w:val="Hyperlink"/>
                <w:webHidden/>
              </w:rPr>
              <w:fldChar w:fldCharType="separate"/>
            </w:r>
            <w:r w:rsidR="00F42388" w:rsidRPr="007335B7">
              <w:rPr>
                <w:rStyle w:val="Hyperlink"/>
                <w:webHidden/>
              </w:rPr>
              <w:t>18</w:t>
            </w:r>
            <w:r w:rsidR="00EB1CEB" w:rsidRPr="007335B7">
              <w:rPr>
                <w:rStyle w:val="Hyperlink"/>
                <w:webHidden/>
              </w:rPr>
              <w:fldChar w:fldCharType="end"/>
            </w:r>
          </w:hyperlink>
        </w:p>
        <w:p w14:paraId="730DF1A6" w14:textId="05A385BA" w:rsidR="00EB1CEB" w:rsidRPr="006C747A" w:rsidRDefault="00C31FF1" w:rsidP="005542CF">
          <w:pPr>
            <w:pStyle w:val="TOC1"/>
            <w:jc w:val="both"/>
            <w:rPr>
              <w:rFonts w:eastAsiaTheme="minorEastAsia"/>
              <w:lang w:eastAsia="ru-RU"/>
            </w:rPr>
          </w:pPr>
          <w:hyperlink w:anchor="_Toc154479292" w:history="1">
            <w:r w:rsidR="00EB1CEB" w:rsidRPr="006C747A">
              <w:rPr>
                <w:rStyle w:val="Hyperlink"/>
              </w:rPr>
              <w:t>23.</w:t>
            </w:r>
            <w:r w:rsidR="00EB1CEB" w:rsidRPr="006C747A">
              <w:rPr>
                <w:rStyle w:val="Hyperlink"/>
                <w:rFonts w:eastAsiaTheme="minorEastAsia"/>
                <w:lang w:eastAsia="ru-RU"/>
              </w:rPr>
              <w:tab/>
            </w:r>
            <w:r w:rsidR="0070759A" w:rsidRPr="006C747A">
              <w:rPr>
                <w:rStyle w:val="Hyperlink"/>
                <w:rFonts w:eastAsiaTheme="minorEastAsia"/>
                <w:lang w:val="az-Latn-AZ" w:eastAsia="ru-RU"/>
              </w:rPr>
              <w:t>Potensial problemli və problemli borclarla işə əsas tələblər</w:t>
            </w:r>
            <w:r w:rsidR="00EB1CEB" w:rsidRPr="006C747A">
              <w:rPr>
                <w:rStyle w:val="Hyperlink"/>
                <w:webHidden/>
              </w:rPr>
              <w:tab/>
            </w:r>
            <w:r w:rsidR="00EB1CEB" w:rsidRPr="006C747A">
              <w:rPr>
                <w:rStyle w:val="Hyperlink"/>
                <w:webHidden/>
              </w:rPr>
              <w:fldChar w:fldCharType="begin"/>
            </w:r>
            <w:r w:rsidR="00EB1CEB" w:rsidRPr="006C747A">
              <w:rPr>
                <w:rStyle w:val="Hyperlink"/>
                <w:webHidden/>
              </w:rPr>
              <w:instrText xml:space="preserve"> PAGEREF _Toc154479292 \h </w:instrText>
            </w:r>
            <w:r w:rsidR="00EB1CEB" w:rsidRPr="006C747A">
              <w:rPr>
                <w:rStyle w:val="Hyperlink"/>
                <w:webHidden/>
              </w:rPr>
            </w:r>
            <w:r w:rsidR="00EB1CEB" w:rsidRPr="006C747A">
              <w:rPr>
                <w:rStyle w:val="Hyperlink"/>
                <w:webHidden/>
              </w:rPr>
              <w:fldChar w:fldCharType="separate"/>
            </w:r>
            <w:r w:rsidR="00F42388" w:rsidRPr="006C747A">
              <w:rPr>
                <w:rStyle w:val="Hyperlink"/>
                <w:webHidden/>
              </w:rPr>
              <w:t>18</w:t>
            </w:r>
            <w:r w:rsidR="00EB1CEB" w:rsidRPr="006C747A">
              <w:rPr>
                <w:rStyle w:val="Hyperlink"/>
                <w:webHidden/>
              </w:rPr>
              <w:fldChar w:fldCharType="end"/>
            </w:r>
          </w:hyperlink>
        </w:p>
        <w:p w14:paraId="04E85E16" w14:textId="2F4E0706" w:rsidR="00EB1CEB" w:rsidRPr="003D6F2A" w:rsidRDefault="00C31FF1" w:rsidP="00AB1ECD">
          <w:pPr>
            <w:pStyle w:val="TOC1"/>
            <w:rPr>
              <w:rFonts w:eastAsiaTheme="minorEastAsia"/>
              <w:lang w:eastAsia="ru-RU"/>
            </w:rPr>
          </w:pPr>
          <w:hyperlink w:anchor="_Toc154479294" w:history="1">
            <w:r w:rsidR="00EB1CEB" w:rsidRPr="003D6F2A">
              <w:rPr>
                <w:rStyle w:val="Hyperlink"/>
              </w:rPr>
              <w:t>24.</w:t>
            </w:r>
            <w:r w:rsidR="00EB1CEB" w:rsidRPr="003D6F2A">
              <w:rPr>
                <w:rStyle w:val="Hyperlink"/>
                <w:rFonts w:eastAsiaTheme="minorEastAsia"/>
                <w:lang w:eastAsia="ru-RU"/>
              </w:rPr>
              <w:tab/>
            </w:r>
            <w:r w:rsidR="003D6F2A" w:rsidRPr="003D6F2A">
              <w:rPr>
                <w:rStyle w:val="Hyperlink"/>
                <w:rFonts w:eastAsiaTheme="minorEastAsia"/>
                <w:lang w:val="az-Latn-AZ" w:eastAsia="ru-RU"/>
              </w:rPr>
              <w:t>Aktivlərin/öhdəliklərin tərkibinə və onların müddətlərinə əsas tələblər</w:t>
            </w:r>
            <w:r w:rsidR="00EB1CEB" w:rsidRPr="003D6F2A">
              <w:rPr>
                <w:rStyle w:val="Hyperlink"/>
                <w:webHidden/>
              </w:rPr>
              <w:tab/>
            </w:r>
            <w:r w:rsidR="00EB1CEB" w:rsidRPr="003D6F2A">
              <w:rPr>
                <w:rStyle w:val="Hyperlink"/>
                <w:webHidden/>
              </w:rPr>
              <w:fldChar w:fldCharType="begin"/>
            </w:r>
            <w:r w:rsidR="00EB1CEB" w:rsidRPr="003D6F2A">
              <w:rPr>
                <w:rStyle w:val="Hyperlink"/>
                <w:webHidden/>
              </w:rPr>
              <w:instrText xml:space="preserve"> PAGEREF _Toc154479294 \h </w:instrText>
            </w:r>
            <w:r w:rsidR="00EB1CEB" w:rsidRPr="003D6F2A">
              <w:rPr>
                <w:rStyle w:val="Hyperlink"/>
                <w:webHidden/>
              </w:rPr>
            </w:r>
            <w:r w:rsidR="00EB1CEB" w:rsidRPr="003D6F2A">
              <w:rPr>
                <w:rStyle w:val="Hyperlink"/>
                <w:webHidden/>
              </w:rPr>
              <w:fldChar w:fldCharType="separate"/>
            </w:r>
            <w:r w:rsidR="00F42388" w:rsidRPr="003D6F2A">
              <w:rPr>
                <w:rStyle w:val="Hyperlink"/>
                <w:webHidden/>
              </w:rPr>
              <w:t>19</w:t>
            </w:r>
            <w:r w:rsidR="00EB1CEB" w:rsidRPr="003D6F2A">
              <w:rPr>
                <w:rStyle w:val="Hyperlink"/>
                <w:webHidden/>
              </w:rPr>
              <w:fldChar w:fldCharType="end"/>
            </w:r>
          </w:hyperlink>
        </w:p>
        <w:p w14:paraId="616E2877" w14:textId="70D0C432" w:rsidR="00EB1CEB" w:rsidRPr="00004DFF" w:rsidRDefault="00C31FF1" w:rsidP="00AB1ECD">
          <w:pPr>
            <w:pStyle w:val="TOC1"/>
            <w:rPr>
              <w:rFonts w:eastAsiaTheme="minorEastAsia"/>
              <w:lang w:eastAsia="ru-RU"/>
            </w:rPr>
          </w:pPr>
          <w:hyperlink w:anchor="_Toc154479295" w:history="1">
            <w:r w:rsidR="00EB1CEB" w:rsidRPr="00004DFF">
              <w:rPr>
                <w:rStyle w:val="Hyperlink"/>
              </w:rPr>
              <w:t>25.</w:t>
            </w:r>
            <w:r w:rsidR="00EB1CEB" w:rsidRPr="00004DFF">
              <w:rPr>
                <w:rStyle w:val="Hyperlink"/>
                <w:rFonts w:eastAsiaTheme="minorEastAsia"/>
                <w:lang w:eastAsia="ru-RU"/>
              </w:rPr>
              <w:tab/>
            </w:r>
            <w:r w:rsidR="00AA154F" w:rsidRPr="00004DFF">
              <w:rPr>
                <w:rStyle w:val="Hyperlink"/>
                <w:rFonts w:eastAsiaTheme="minorEastAsia"/>
                <w:lang w:val="en-US" w:eastAsia="ru-RU"/>
              </w:rPr>
              <w:t>Likvidliyin idarə edilməsi</w:t>
            </w:r>
            <w:r w:rsidR="00EB1CEB" w:rsidRPr="00004DFF">
              <w:rPr>
                <w:rStyle w:val="Hyperlink"/>
                <w:webHidden/>
              </w:rPr>
              <w:tab/>
            </w:r>
            <w:r w:rsidR="00EB1CEB" w:rsidRPr="00004DFF">
              <w:rPr>
                <w:rStyle w:val="Hyperlink"/>
                <w:webHidden/>
              </w:rPr>
              <w:fldChar w:fldCharType="begin"/>
            </w:r>
            <w:r w:rsidR="00EB1CEB" w:rsidRPr="00004DFF">
              <w:rPr>
                <w:rStyle w:val="Hyperlink"/>
                <w:webHidden/>
              </w:rPr>
              <w:instrText xml:space="preserve"> PAGEREF _Toc154479295 \h </w:instrText>
            </w:r>
            <w:r w:rsidR="00EB1CEB" w:rsidRPr="00004DFF">
              <w:rPr>
                <w:rStyle w:val="Hyperlink"/>
                <w:webHidden/>
              </w:rPr>
            </w:r>
            <w:r w:rsidR="00EB1CEB" w:rsidRPr="00004DFF">
              <w:rPr>
                <w:rStyle w:val="Hyperlink"/>
                <w:webHidden/>
              </w:rPr>
              <w:fldChar w:fldCharType="separate"/>
            </w:r>
            <w:r w:rsidR="00F42388" w:rsidRPr="00004DFF">
              <w:rPr>
                <w:rStyle w:val="Hyperlink"/>
                <w:webHidden/>
              </w:rPr>
              <w:t>20</w:t>
            </w:r>
            <w:r w:rsidR="00EB1CEB" w:rsidRPr="00004DFF">
              <w:rPr>
                <w:rStyle w:val="Hyperlink"/>
                <w:webHidden/>
              </w:rPr>
              <w:fldChar w:fldCharType="end"/>
            </w:r>
          </w:hyperlink>
        </w:p>
        <w:p w14:paraId="5A133917" w14:textId="420F4C74" w:rsidR="00EB1CEB" w:rsidRPr="00004DFF" w:rsidRDefault="00C31FF1" w:rsidP="00AB1ECD">
          <w:pPr>
            <w:pStyle w:val="TOC1"/>
            <w:rPr>
              <w:rFonts w:eastAsiaTheme="minorEastAsia"/>
              <w:lang w:eastAsia="ru-RU"/>
            </w:rPr>
          </w:pPr>
          <w:hyperlink w:anchor="_Toc154479296" w:history="1">
            <w:r w:rsidR="00EB1CEB" w:rsidRPr="00004DFF">
              <w:rPr>
                <w:rStyle w:val="Hyperlink"/>
              </w:rPr>
              <w:t>26.</w:t>
            </w:r>
            <w:r w:rsidR="00EB1CEB" w:rsidRPr="00004DFF">
              <w:rPr>
                <w:rFonts w:eastAsiaTheme="minorEastAsia"/>
                <w:lang w:eastAsia="ru-RU"/>
              </w:rPr>
              <w:tab/>
            </w:r>
            <w:r w:rsidR="00070139" w:rsidRPr="00004DFF">
              <w:rPr>
                <w:rFonts w:eastAsiaTheme="minorEastAsia"/>
                <w:lang w:val="az-Latn-AZ" w:eastAsia="ru-RU"/>
              </w:rPr>
              <w:t>Bank məhsullarının tipləri</w:t>
            </w:r>
            <w:r w:rsidR="00EB1CEB" w:rsidRPr="00004DFF">
              <w:rPr>
                <w:webHidden/>
              </w:rPr>
              <w:tab/>
            </w:r>
            <w:r w:rsidR="00EB1CEB" w:rsidRPr="00004DFF">
              <w:rPr>
                <w:webHidden/>
              </w:rPr>
              <w:fldChar w:fldCharType="begin"/>
            </w:r>
            <w:r w:rsidR="00EB1CEB" w:rsidRPr="00004DFF">
              <w:rPr>
                <w:webHidden/>
              </w:rPr>
              <w:instrText xml:space="preserve"> PAGEREF _Toc154479296 \h </w:instrText>
            </w:r>
            <w:r w:rsidR="00EB1CEB" w:rsidRPr="00004DFF">
              <w:rPr>
                <w:webHidden/>
              </w:rPr>
            </w:r>
            <w:r w:rsidR="00EB1CEB" w:rsidRPr="00004DFF">
              <w:rPr>
                <w:webHidden/>
              </w:rPr>
              <w:fldChar w:fldCharType="separate"/>
            </w:r>
            <w:r w:rsidR="00F42388" w:rsidRPr="00004DFF">
              <w:rPr>
                <w:webHidden/>
              </w:rPr>
              <w:t>2</w:t>
            </w:r>
            <w:r w:rsidR="00711CD2" w:rsidRPr="00004DFF">
              <w:rPr>
                <w:webHidden/>
                <w:lang w:val="az-Latn-AZ"/>
              </w:rPr>
              <w:t>0</w:t>
            </w:r>
            <w:r w:rsidR="00EB1CEB" w:rsidRPr="00004DFF">
              <w:rPr>
                <w:webHidden/>
              </w:rPr>
              <w:fldChar w:fldCharType="end"/>
            </w:r>
          </w:hyperlink>
        </w:p>
        <w:p w14:paraId="2E821BB8" w14:textId="51172207" w:rsidR="00EB1CEB" w:rsidRPr="00004DFF" w:rsidRDefault="00C31FF1" w:rsidP="00AB1ECD">
          <w:pPr>
            <w:pStyle w:val="TOC1"/>
            <w:rPr>
              <w:rFonts w:eastAsiaTheme="minorEastAsia"/>
              <w:lang w:eastAsia="ru-RU"/>
            </w:rPr>
          </w:pPr>
          <w:hyperlink w:anchor="_Toc154479297" w:history="1">
            <w:r w:rsidR="00EB1CEB" w:rsidRPr="00004DFF">
              <w:rPr>
                <w:rStyle w:val="Hyperlink"/>
              </w:rPr>
              <w:t>27.</w:t>
            </w:r>
            <w:r w:rsidR="00EB1CEB" w:rsidRPr="00004DFF">
              <w:rPr>
                <w:rStyle w:val="Hyperlink"/>
                <w:rFonts w:eastAsiaTheme="minorEastAsia"/>
                <w:lang w:eastAsia="ru-RU"/>
              </w:rPr>
              <w:tab/>
            </w:r>
            <w:r w:rsidR="00004DFF" w:rsidRPr="00004DFF">
              <w:rPr>
                <w:rStyle w:val="Hyperlink"/>
                <w:rFonts w:eastAsiaTheme="minorEastAsia"/>
                <w:lang w:val="en-US" w:eastAsia="ru-RU"/>
              </w:rPr>
              <w:t>Maliyyələşdirmənin diversifikasiyası</w:t>
            </w:r>
            <w:r w:rsidR="00EB1CEB" w:rsidRPr="00004DFF">
              <w:rPr>
                <w:rStyle w:val="Hyperlink"/>
                <w:webHidden/>
              </w:rPr>
              <w:tab/>
            </w:r>
            <w:r w:rsidR="00EB1CEB" w:rsidRPr="00004DFF">
              <w:rPr>
                <w:rStyle w:val="Hyperlink"/>
                <w:webHidden/>
              </w:rPr>
              <w:fldChar w:fldCharType="begin"/>
            </w:r>
            <w:r w:rsidR="00EB1CEB" w:rsidRPr="00004DFF">
              <w:rPr>
                <w:rStyle w:val="Hyperlink"/>
                <w:webHidden/>
              </w:rPr>
              <w:instrText xml:space="preserve"> PAGEREF _Toc154479297 \h </w:instrText>
            </w:r>
            <w:r w:rsidR="00EB1CEB" w:rsidRPr="00004DFF">
              <w:rPr>
                <w:rStyle w:val="Hyperlink"/>
                <w:webHidden/>
              </w:rPr>
            </w:r>
            <w:r w:rsidR="00EB1CEB" w:rsidRPr="00004DFF">
              <w:rPr>
                <w:rStyle w:val="Hyperlink"/>
                <w:webHidden/>
              </w:rPr>
              <w:fldChar w:fldCharType="separate"/>
            </w:r>
            <w:r w:rsidR="00F42388" w:rsidRPr="00004DFF">
              <w:rPr>
                <w:rStyle w:val="Hyperlink"/>
                <w:webHidden/>
              </w:rPr>
              <w:t>22</w:t>
            </w:r>
            <w:r w:rsidR="00EB1CEB" w:rsidRPr="00004DFF">
              <w:rPr>
                <w:rStyle w:val="Hyperlink"/>
                <w:webHidden/>
              </w:rPr>
              <w:fldChar w:fldCharType="end"/>
            </w:r>
          </w:hyperlink>
        </w:p>
        <w:p w14:paraId="506E3F0E" w14:textId="03719CDF" w:rsidR="00EB1CEB" w:rsidRPr="00AB1ECD" w:rsidRDefault="00C31FF1" w:rsidP="00AB1ECD">
          <w:pPr>
            <w:pStyle w:val="TOC1"/>
            <w:rPr>
              <w:rFonts w:eastAsiaTheme="minorEastAsia"/>
              <w:lang w:eastAsia="ru-RU"/>
            </w:rPr>
          </w:pPr>
          <w:hyperlink w:anchor="_Toc154479298" w:history="1">
            <w:r w:rsidR="00EB1CEB" w:rsidRPr="00004DFF">
              <w:rPr>
                <w:rStyle w:val="Hyperlink"/>
              </w:rPr>
              <w:t>28.</w:t>
            </w:r>
            <w:r w:rsidR="00EB1CEB" w:rsidRPr="00004DFF">
              <w:rPr>
                <w:rStyle w:val="Hyperlink"/>
                <w:rFonts w:eastAsiaTheme="minorEastAsia"/>
                <w:lang w:eastAsia="ru-RU"/>
              </w:rPr>
              <w:tab/>
            </w:r>
            <w:r w:rsidR="00AB1ECD" w:rsidRPr="00004DFF">
              <w:rPr>
                <w:rStyle w:val="Hyperlink"/>
                <w:lang w:val="az-Latn-AZ"/>
              </w:rPr>
              <w:t>Aktivlərin satışı</w:t>
            </w:r>
            <w:r w:rsidR="00EB1CEB" w:rsidRPr="00004DFF">
              <w:rPr>
                <w:rStyle w:val="Hyperlink"/>
                <w:webHidden/>
              </w:rPr>
              <w:tab/>
            </w:r>
            <w:r w:rsidR="00EB1CEB" w:rsidRPr="00004DFF">
              <w:rPr>
                <w:rStyle w:val="Hyperlink"/>
                <w:webHidden/>
              </w:rPr>
              <w:fldChar w:fldCharType="begin"/>
            </w:r>
            <w:r w:rsidR="00EB1CEB" w:rsidRPr="00004DFF">
              <w:rPr>
                <w:rStyle w:val="Hyperlink"/>
                <w:webHidden/>
              </w:rPr>
              <w:instrText xml:space="preserve"> PAGEREF _Toc154479298 \h </w:instrText>
            </w:r>
            <w:r w:rsidR="00EB1CEB" w:rsidRPr="00004DFF">
              <w:rPr>
                <w:rStyle w:val="Hyperlink"/>
                <w:webHidden/>
              </w:rPr>
            </w:r>
            <w:r w:rsidR="00EB1CEB" w:rsidRPr="00004DFF">
              <w:rPr>
                <w:rStyle w:val="Hyperlink"/>
                <w:webHidden/>
              </w:rPr>
              <w:fldChar w:fldCharType="separate"/>
            </w:r>
            <w:r w:rsidR="00F42388" w:rsidRPr="00004DFF">
              <w:rPr>
                <w:rStyle w:val="Hyperlink"/>
                <w:webHidden/>
              </w:rPr>
              <w:t>2</w:t>
            </w:r>
            <w:r w:rsidR="00AB1ECD" w:rsidRPr="00004DFF">
              <w:rPr>
                <w:rStyle w:val="Hyperlink"/>
                <w:webHidden/>
                <w:lang w:val="az-Latn-AZ"/>
              </w:rPr>
              <w:t>1</w:t>
            </w:r>
            <w:r w:rsidR="00EB1CEB" w:rsidRPr="00004DFF">
              <w:rPr>
                <w:rStyle w:val="Hyperlink"/>
                <w:webHidden/>
              </w:rPr>
              <w:fldChar w:fldCharType="end"/>
            </w:r>
          </w:hyperlink>
        </w:p>
        <w:p w14:paraId="3075D46D" w14:textId="5BEE38DC" w:rsidR="00EB1CEB" w:rsidRPr="00AB1ECD" w:rsidRDefault="00C31FF1" w:rsidP="00AB1ECD">
          <w:pPr>
            <w:pStyle w:val="TOC1"/>
            <w:rPr>
              <w:rFonts w:eastAsiaTheme="minorEastAsia"/>
              <w:lang w:eastAsia="ru-RU"/>
            </w:rPr>
          </w:pPr>
          <w:hyperlink w:anchor="_Toc154479299" w:history="1">
            <w:r w:rsidR="00EB1CEB" w:rsidRPr="00AB1ECD">
              <w:rPr>
                <w:rStyle w:val="Hyperlink"/>
              </w:rPr>
              <w:t>29.</w:t>
            </w:r>
            <w:r w:rsidR="00EB1CEB" w:rsidRPr="00AB1ECD">
              <w:rPr>
                <w:rFonts w:eastAsiaTheme="minorEastAsia"/>
                <w:lang w:eastAsia="ru-RU"/>
              </w:rPr>
              <w:tab/>
            </w:r>
            <w:r w:rsidR="000D14F4" w:rsidRPr="00AB1ECD">
              <w:rPr>
                <w:rFonts w:eastAsiaTheme="minorEastAsia"/>
                <w:lang w:val="az-Latn-AZ" w:eastAsia="ru-RU"/>
              </w:rPr>
              <w:t>Yekun müddəalar</w:t>
            </w:r>
            <w:r w:rsidR="00EB1CEB" w:rsidRPr="00AB1ECD">
              <w:rPr>
                <w:webHidden/>
              </w:rPr>
              <w:tab/>
            </w:r>
            <w:r w:rsidR="00EB1CEB" w:rsidRPr="00AB1ECD">
              <w:rPr>
                <w:webHidden/>
              </w:rPr>
              <w:fldChar w:fldCharType="begin"/>
            </w:r>
            <w:r w:rsidR="00EB1CEB" w:rsidRPr="00AB1ECD">
              <w:rPr>
                <w:webHidden/>
              </w:rPr>
              <w:instrText xml:space="preserve"> PAGEREF _Toc154479299 \h </w:instrText>
            </w:r>
            <w:r w:rsidR="00EB1CEB" w:rsidRPr="00AB1ECD">
              <w:rPr>
                <w:webHidden/>
              </w:rPr>
            </w:r>
            <w:r w:rsidR="00EB1CEB" w:rsidRPr="00AB1ECD">
              <w:rPr>
                <w:webHidden/>
              </w:rPr>
              <w:fldChar w:fldCharType="separate"/>
            </w:r>
            <w:r w:rsidR="00F42388" w:rsidRPr="00AB1ECD">
              <w:rPr>
                <w:webHidden/>
              </w:rPr>
              <w:t>2</w:t>
            </w:r>
            <w:r w:rsidR="00AB1ECD" w:rsidRPr="00AB1ECD">
              <w:rPr>
                <w:webHidden/>
              </w:rPr>
              <w:t>1</w:t>
            </w:r>
            <w:r w:rsidR="00EB1CEB" w:rsidRPr="00AB1ECD">
              <w:rPr>
                <w:webHidden/>
              </w:rPr>
              <w:fldChar w:fldCharType="end"/>
            </w:r>
          </w:hyperlink>
        </w:p>
        <w:p w14:paraId="665F39E1" w14:textId="344E3FF5" w:rsidR="00665D5C" w:rsidRPr="00034505" w:rsidRDefault="00665D5C" w:rsidP="00B50F89">
          <w:pPr>
            <w:spacing w:line="276" w:lineRule="auto"/>
            <w:rPr>
              <w:sz w:val="20"/>
              <w:szCs w:val="20"/>
              <w:highlight w:val="yellow"/>
            </w:rPr>
          </w:pPr>
          <w:r w:rsidRPr="00034505">
            <w:rPr>
              <w:rFonts w:ascii="Arial" w:hAnsi="Arial" w:cs="Arial"/>
              <w:bCs/>
              <w:noProof/>
              <w:sz w:val="20"/>
              <w:szCs w:val="20"/>
              <w:highlight w:val="yellow"/>
            </w:rPr>
            <w:fldChar w:fldCharType="end"/>
          </w:r>
        </w:p>
      </w:sdtContent>
    </w:sdt>
    <w:p w14:paraId="6E3C6CA3" w14:textId="77777777" w:rsidR="0072296D" w:rsidRPr="00034505" w:rsidRDefault="0072296D" w:rsidP="00B50F89">
      <w:pPr>
        <w:spacing w:after="0" w:line="276" w:lineRule="auto"/>
        <w:rPr>
          <w:rFonts w:ascii="Arial" w:hAnsi="Arial" w:cs="Arial"/>
          <w:color w:val="000000" w:themeColor="text1"/>
          <w:szCs w:val="20"/>
          <w:highlight w:val="yellow"/>
          <w:lang w:val="ru-RU"/>
        </w:rPr>
        <w:sectPr w:rsidR="0072296D" w:rsidRPr="00034505" w:rsidSect="00032352">
          <w:pgSz w:w="12240" w:h="15840"/>
          <w:pgMar w:top="1134" w:right="851" w:bottom="1134" w:left="1701" w:header="720" w:footer="720" w:gutter="0"/>
          <w:cols w:space="720"/>
          <w:docGrid w:linePitch="360"/>
        </w:sectPr>
      </w:pPr>
    </w:p>
    <w:p w14:paraId="1F20ABBE" w14:textId="0B52558C" w:rsidR="00AD65A0" w:rsidRPr="00BE4F75" w:rsidRDefault="00034505" w:rsidP="00034505">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0" w:name="_Toc154479266"/>
      <w:r w:rsidRPr="00BE4F75">
        <w:rPr>
          <w:rFonts w:ascii="Arial" w:hAnsi="Arial" w:cs="Arial"/>
          <w:b/>
          <w:color w:val="000000" w:themeColor="text1"/>
          <w:szCs w:val="20"/>
          <w:lang w:val="ru-RU"/>
        </w:rPr>
        <w:lastRenderedPageBreak/>
        <w:t xml:space="preserve">Ümumi müddəalar </w:t>
      </w:r>
      <w:bookmarkEnd w:id="0"/>
    </w:p>
    <w:p w14:paraId="3BEF233D" w14:textId="015DB499" w:rsidR="00D12830" w:rsidRPr="00005AAC" w:rsidRDefault="00136713" w:rsidP="00044556">
      <w:pPr>
        <w:pStyle w:val="ListParagraph"/>
        <w:numPr>
          <w:ilvl w:val="1"/>
          <w:numId w:val="1"/>
        </w:numPr>
        <w:tabs>
          <w:tab w:val="left" w:pos="0"/>
          <w:tab w:val="left" w:pos="567"/>
        </w:tabs>
        <w:spacing w:after="0" w:line="360" w:lineRule="auto"/>
        <w:ind w:left="0" w:firstLine="0"/>
        <w:jc w:val="both"/>
        <w:rPr>
          <w:rFonts w:ascii="Arial" w:hAnsi="Arial" w:cs="Arial"/>
          <w:color w:val="000000" w:themeColor="text1"/>
          <w:lang w:val="ru-RU"/>
        </w:rPr>
      </w:pPr>
      <w:r w:rsidRPr="00462678">
        <w:rPr>
          <w:rFonts w:ascii="Arial" w:hAnsi="Arial" w:cs="Arial"/>
          <w:color w:val="000000" w:themeColor="text1"/>
          <w:lang w:val="ru-RU"/>
        </w:rPr>
        <w:t>Risklərin İdarə Edilməsi Siyasəti (bundan sonra Siyasət) Bank VTB (Azərbaycan) ASC-nin (bundan sonra Bank) daxili normativ sənə</w:t>
      </w:r>
      <w:r w:rsidR="0009478C" w:rsidRPr="00462678">
        <w:rPr>
          <w:rFonts w:ascii="Arial" w:hAnsi="Arial" w:cs="Arial"/>
          <w:color w:val="000000" w:themeColor="text1"/>
          <w:lang w:val="ru-RU"/>
        </w:rPr>
        <w:t>di olub</w:t>
      </w:r>
      <w:r w:rsidR="0009478C" w:rsidRPr="00462678">
        <w:rPr>
          <w:rFonts w:ascii="Arial" w:hAnsi="Arial" w:cs="Arial"/>
          <w:color w:val="000000" w:themeColor="text1"/>
          <w:lang w:val="az-Latn-AZ"/>
        </w:rPr>
        <w:t>,</w:t>
      </w:r>
      <w:r w:rsidR="0009478C" w:rsidRPr="00462678">
        <w:rPr>
          <w:rFonts w:ascii="Arial" w:hAnsi="Arial" w:cs="Arial"/>
          <w:color w:val="000000" w:themeColor="text1"/>
          <w:lang w:val="ru-RU"/>
        </w:rPr>
        <w:t xml:space="preserve"> Bankda R</w:t>
      </w:r>
      <w:r w:rsidR="0009478C" w:rsidRPr="00462678">
        <w:rPr>
          <w:rFonts w:ascii="Arial" w:hAnsi="Arial" w:cs="Arial"/>
          <w:color w:val="000000" w:themeColor="text1"/>
          <w:lang w:val="az-Latn-AZ"/>
        </w:rPr>
        <w:t>İ</w:t>
      </w:r>
      <w:r w:rsidRPr="00462678">
        <w:rPr>
          <w:rFonts w:ascii="Arial" w:hAnsi="Arial" w:cs="Arial"/>
          <w:color w:val="000000" w:themeColor="text1"/>
          <w:lang w:val="ru-RU"/>
        </w:rPr>
        <w:t xml:space="preserve">S-nin qurulmasının əsas prinsiplərini </w:t>
      </w:r>
      <w:r w:rsidRPr="00005AAC">
        <w:rPr>
          <w:rFonts w:ascii="Arial" w:hAnsi="Arial" w:cs="Arial"/>
          <w:color w:val="000000" w:themeColor="text1"/>
          <w:lang w:val="ru-RU"/>
        </w:rPr>
        <w:t>müəyyən edir.</w:t>
      </w:r>
    </w:p>
    <w:p w14:paraId="6027ACC1" w14:textId="18B13572" w:rsidR="00D12830" w:rsidRPr="00005AAC" w:rsidRDefault="002E6D74" w:rsidP="00044556">
      <w:pPr>
        <w:pStyle w:val="ListParagraph"/>
        <w:numPr>
          <w:ilvl w:val="1"/>
          <w:numId w:val="1"/>
        </w:numPr>
        <w:tabs>
          <w:tab w:val="left" w:pos="0"/>
          <w:tab w:val="left" w:pos="567"/>
        </w:tabs>
        <w:spacing w:after="0" w:line="360" w:lineRule="auto"/>
        <w:ind w:left="0" w:firstLine="0"/>
        <w:jc w:val="both"/>
        <w:rPr>
          <w:rFonts w:ascii="Arial" w:hAnsi="Arial" w:cs="Arial"/>
          <w:color w:val="000000" w:themeColor="text1"/>
          <w:lang w:val="ru-RU"/>
        </w:rPr>
      </w:pPr>
      <w:r w:rsidRPr="00005AAC">
        <w:rPr>
          <w:rFonts w:ascii="Arial" w:hAnsi="Arial" w:cs="Arial"/>
          <w:color w:val="000000" w:themeColor="text1"/>
          <w:lang w:val="ru-RU"/>
        </w:rPr>
        <w:t xml:space="preserve">Bu Siyasət </w:t>
      </w:r>
      <w:r w:rsidR="000F4700" w:rsidRPr="00005AAC">
        <w:rPr>
          <w:rFonts w:ascii="Arial" w:hAnsi="Arial" w:cs="Arial"/>
          <w:color w:val="000000" w:themeColor="text1"/>
          <w:lang w:val="ru-RU"/>
        </w:rPr>
        <w:t xml:space="preserve">Azərbaycan </w:t>
      </w:r>
      <w:r w:rsidR="000F4700" w:rsidRPr="00005AAC">
        <w:rPr>
          <w:rFonts w:ascii="Arial" w:hAnsi="Arial" w:cs="Arial"/>
          <w:color w:val="000000" w:themeColor="text1"/>
          <w:lang w:val="az-Latn-AZ"/>
        </w:rPr>
        <w:t>R</w:t>
      </w:r>
      <w:r w:rsidR="000F4700" w:rsidRPr="00005AAC">
        <w:rPr>
          <w:rFonts w:ascii="Arial" w:hAnsi="Arial" w:cs="Arial"/>
          <w:color w:val="000000" w:themeColor="text1"/>
          <w:lang w:val="ru-RU"/>
        </w:rPr>
        <w:t>espublika</w:t>
      </w:r>
      <w:r w:rsidR="000F4700" w:rsidRPr="00005AAC">
        <w:rPr>
          <w:rFonts w:ascii="Arial" w:hAnsi="Arial" w:cs="Arial"/>
          <w:color w:val="000000" w:themeColor="text1"/>
          <w:lang w:val="az-Latn-AZ"/>
        </w:rPr>
        <w:t>sı</w:t>
      </w:r>
      <w:r w:rsidR="000F4700" w:rsidRPr="00005AAC">
        <w:rPr>
          <w:rFonts w:ascii="Arial" w:hAnsi="Arial" w:cs="Arial"/>
          <w:color w:val="000000" w:themeColor="text1"/>
          <w:lang w:val="ru-RU"/>
        </w:rPr>
        <w:t>nın maliyyə bazarları</w:t>
      </w:r>
      <w:r w:rsidR="000F4700" w:rsidRPr="00005AAC">
        <w:rPr>
          <w:rFonts w:ascii="Arial" w:hAnsi="Arial" w:cs="Arial"/>
          <w:color w:val="000000" w:themeColor="text1"/>
          <w:lang w:val="az-Latn-AZ"/>
        </w:rPr>
        <w:t>nın</w:t>
      </w:r>
      <w:r w:rsidR="000F4700" w:rsidRPr="00005AAC">
        <w:rPr>
          <w:rFonts w:ascii="Arial" w:hAnsi="Arial" w:cs="Arial"/>
          <w:color w:val="000000" w:themeColor="text1"/>
          <w:lang w:val="ru-RU"/>
        </w:rPr>
        <w:t xml:space="preserve"> tənzimləyici</w:t>
      </w:r>
      <w:r w:rsidR="000F4700" w:rsidRPr="00005AAC">
        <w:rPr>
          <w:rFonts w:ascii="Arial" w:hAnsi="Arial" w:cs="Arial"/>
          <w:color w:val="000000" w:themeColor="text1"/>
          <w:lang w:val="az-Latn-AZ"/>
        </w:rPr>
        <w:t>si</w:t>
      </w:r>
      <w:r w:rsidR="00785B67">
        <w:rPr>
          <w:rFonts w:ascii="Arial" w:hAnsi="Arial" w:cs="Arial"/>
          <w:color w:val="000000" w:themeColor="text1"/>
          <w:lang w:val="ru-RU"/>
        </w:rPr>
        <w:t xml:space="preserve">nin (bundan sonra </w:t>
      </w:r>
      <w:r w:rsidR="000F4700" w:rsidRPr="00005AAC">
        <w:rPr>
          <w:rFonts w:ascii="Arial" w:hAnsi="Arial" w:cs="Arial"/>
          <w:color w:val="000000" w:themeColor="text1"/>
          <w:lang w:val="ru-RU"/>
        </w:rPr>
        <w:t>Tənzimləyici), VTB Qrupu, habelə beynəlxalq bank təcrübəsində ümumi qəbul edilmiş standartlar</w:t>
      </w:r>
      <w:r w:rsidR="000F4700" w:rsidRPr="00005AAC">
        <w:rPr>
          <w:rFonts w:ascii="Arial" w:hAnsi="Arial" w:cs="Arial"/>
          <w:color w:val="000000" w:themeColor="text1"/>
          <w:lang w:val="az-Latn-AZ"/>
        </w:rPr>
        <w:t xml:space="preserve">ın </w:t>
      </w:r>
      <w:r w:rsidR="000F4700" w:rsidRPr="00005AAC">
        <w:rPr>
          <w:rFonts w:ascii="Arial" w:hAnsi="Arial" w:cs="Arial"/>
          <w:color w:val="000000" w:themeColor="text1"/>
          <w:lang w:val="ru-RU"/>
        </w:rPr>
        <w:t>tələbləri nəzərə alınmaqla</w:t>
      </w:r>
      <w:r w:rsidR="000F4700" w:rsidRPr="00005AAC">
        <w:rPr>
          <w:rFonts w:ascii="Arial" w:hAnsi="Arial" w:cs="Arial"/>
          <w:color w:val="000000" w:themeColor="text1"/>
          <w:lang w:val="az-Latn-AZ"/>
        </w:rPr>
        <w:t xml:space="preserve">, </w:t>
      </w:r>
      <w:r w:rsidRPr="00005AAC">
        <w:rPr>
          <w:rFonts w:ascii="Arial" w:hAnsi="Arial" w:cs="Arial"/>
          <w:color w:val="000000" w:themeColor="text1"/>
          <w:lang w:val="ru-RU"/>
        </w:rPr>
        <w:t>Bankın fəaliyyətinin səmərə</w:t>
      </w:r>
      <w:r w:rsidR="000F4700" w:rsidRPr="00005AAC">
        <w:rPr>
          <w:rFonts w:ascii="Arial" w:hAnsi="Arial" w:cs="Arial"/>
          <w:color w:val="000000" w:themeColor="text1"/>
          <w:lang w:val="ru-RU"/>
        </w:rPr>
        <w:t>liliyi</w:t>
      </w:r>
      <w:r w:rsidRPr="00005AAC">
        <w:rPr>
          <w:rFonts w:ascii="Arial" w:hAnsi="Arial" w:cs="Arial"/>
          <w:color w:val="000000" w:themeColor="text1"/>
          <w:lang w:val="ru-RU"/>
        </w:rPr>
        <w:t xml:space="preserve"> və etibarlılığının, sə</w:t>
      </w:r>
      <w:r w:rsidR="000F4700" w:rsidRPr="00005AAC">
        <w:rPr>
          <w:rFonts w:ascii="Arial" w:hAnsi="Arial" w:cs="Arial"/>
          <w:color w:val="000000" w:themeColor="text1"/>
          <w:lang w:val="ru-RU"/>
        </w:rPr>
        <w:t>hmdarları</w:t>
      </w:r>
      <w:r w:rsidRPr="00005AAC">
        <w:rPr>
          <w:rFonts w:ascii="Arial" w:hAnsi="Arial" w:cs="Arial"/>
          <w:color w:val="000000" w:themeColor="text1"/>
          <w:lang w:val="ru-RU"/>
        </w:rPr>
        <w:t xml:space="preserve"> və müştərilərin</w:t>
      </w:r>
      <w:r w:rsidR="00785B67">
        <w:rPr>
          <w:rFonts w:ascii="Arial" w:hAnsi="Arial" w:cs="Arial"/>
          <w:color w:val="000000" w:themeColor="text1"/>
          <w:lang w:val="az-Latn-AZ"/>
        </w:rPr>
        <w:t>in</w:t>
      </w:r>
      <w:r w:rsidRPr="00005AAC">
        <w:rPr>
          <w:rFonts w:ascii="Arial" w:hAnsi="Arial" w:cs="Arial"/>
          <w:color w:val="000000" w:themeColor="text1"/>
          <w:lang w:val="ru-RU"/>
        </w:rPr>
        <w:t xml:space="preserve"> maraqlarının qorunmasının artırılmasına</w:t>
      </w:r>
      <w:r w:rsidR="000F4700" w:rsidRPr="00005AAC">
        <w:rPr>
          <w:rFonts w:ascii="Arial" w:hAnsi="Arial" w:cs="Arial"/>
          <w:color w:val="000000" w:themeColor="text1"/>
          <w:lang w:val="ru-RU"/>
        </w:rPr>
        <w:t xml:space="preserve"> yönəlmiş</w:t>
      </w:r>
      <w:r w:rsidRPr="00005AAC">
        <w:rPr>
          <w:rFonts w:ascii="Arial" w:hAnsi="Arial" w:cs="Arial"/>
          <w:color w:val="000000" w:themeColor="text1"/>
          <w:lang w:val="ru-RU"/>
        </w:rPr>
        <w:t xml:space="preserve"> R</w:t>
      </w:r>
      <w:r w:rsidRPr="00005AAC">
        <w:rPr>
          <w:rFonts w:ascii="Arial" w:hAnsi="Arial" w:cs="Arial"/>
          <w:color w:val="000000" w:themeColor="text1"/>
          <w:lang w:val="az-Latn-AZ"/>
        </w:rPr>
        <w:t>İ</w:t>
      </w:r>
      <w:r w:rsidRPr="00005AAC">
        <w:rPr>
          <w:rFonts w:ascii="Arial" w:hAnsi="Arial" w:cs="Arial"/>
          <w:color w:val="000000" w:themeColor="text1"/>
          <w:lang w:val="ru-RU"/>
        </w:rPr>
        <w:t xml:space="preserve">S-nin təşkili ilə bağlı ümumi məsələlərin tənzimlənməsi məqsədi ilə hazırlanmışdır. </w:t>
      </w:r>
    </w:p>
    <w:p w14:paraId="6D1B60E5" w14:textId="190A033F" w:rsidR="0003509B" w:rsidRPr="00005AAC" w:rsidRDefault="00EE2781" w:rsidP="00D83F76">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005AAC">
        <w:rPr>
          <w:rFonts w:ascii="Arial" w:hAnsi="Arial" w:cs="Arial"/>
          <w:color w:val="000000" w:themeColor="text1"/>
          <w:lang w:val="ru-RU"/>
        </w:rPr>
        <w:t xml:space="preserve">Bu Siyasət, habelə ona edilən dəyişiklik və əlavələr </w:t>
      </w:r>
      <w:r w:rsidR="008E440A" w:rsidRPr="00005AAC">
        <w:rPr>
          <w:rFonts w:ascii="Arial" w:hAnsi="Arial" w:cs="Arial"/>
          <w:color w:val="000000" w:themeColor="text1"/>
          <w:lang w:val="az-Latn-AZ"/>
        </w:rPr>
        <w:t>Rİ</w:t>
      </w:r>
      <w:r w:rsidR="002C1C4B">
        <w:rPr>
          <w:rFonts w:ascii="Arial" w:hAnsi="Arial" w:cs="Arial"/>
          <w:color w:val="000000" w:themeColor="text1"/>
          <w:lang w:val="az-Latn-AZ"/>
        </w:rPr>
        <w:t>ED</w:t>
      </w:r>
      <w:r w:rsidR="008E440A" w:rsidRPr="00005AAC">
        <w:rPr>
          <w:rFonts w:ascii="Arial" w:hAnsi="Arial" w:cs="Arial"/>
          <w:color w:val="000000" w:themeColor="text1"/>
          <w:lang w:val="az-Latn-AZ"/>
        </w:rPr>
        <w:t xml:space="preserve">-nin </w:t>
      </w:r>
      <w:r w:rsidRPr="00005AAC">
        <w:rPr>
          <w:rFonts w:ascii="Arial" w:hAnsi="Arial" w:cs="Arial"/>
          <w:color w:val="000000" w:themeColor="text1"/>
          <w:lang w:val="ru-RU"/>
        </w:rPr>
        <w:t xml:space="preserve">təşəbbüsü ilə İdarə Heyəti və </w:t>
      </w:r>
      <w:r w:rsidR="008E440A" w:rsidRPr="00005AAC">
        <w:rPr>
          <w:rFonts w:ascii="Arial" w:hAnsi="Arial" w:cs="Arial"/>
          <w:color w:val="000000" w:themeColor="text1"/>
          <w:lang w:val="az-Latn-AZ"/>
        </w:rPr>
        <w:t>RİK</w:t>
      </w:r>
      <w:r w:rsidR="00785B67">
        <w:rPr>
          <w:rFonts w:ascii="Arial" w:hAnsi="Arial" w:cs="Arial"/>
          <w:color w:val="000000" w:themeColor="text1"/>
          <w:lang w:val="az-Latn-AZ"/>
        </w:rPr>
        <w:t>-nin</w:t>
      </w:r>
      <w:r w:rsidR="008E440A" w:rsidRPr="00005AAC">
        <w:rPr>
          <w:rFonts w:ascii="Arial" w:hAnsi="Arial" w:cs="Arial"/>
          <w:color w:val="000000" w:themeColor="text1"/>
          <w:lang w:val="az-Latn-AZ"/>
        </w:rPr>
        <w:t xml:space="preserve"> </w:t>
      </w:r>
      <w:r w:rsidRPr="00005AAC">
        <w:rPr>
          <w:rFonts w:ascii="Arial" w:hAnsi="Arial" w:cs="Arial"/>
          <w:color w:val="000000" w:themeColor="text1"/>
          <w:lang w:val="ru-RU"/>
        </w:rPr>
        <w:t>ilkin baxılmasının nəticələrinə əsas</w:t>
      </w:r>
      <w:r w:rsidR="008E440A" w:rsidRPr="00005AAC">
        <w:rPr>
          <w:rFonts w:ascii="Arial" w:hAnsi="Arial" w:cs="Arial"/>
          <w:color w:val="000000" w:themeColor="text1"/>
          <w:lang w:val="az-Latn-AZ"/>
        </w:rPr>
        <w:t xml:space="preserve">ən </w:t>
      </w:r>
      <w:r w:rsidRPr="00005AAC">
        <w:rPr>
          <w:rFonts w:ascii="Arial" w:hAnsi="Arial" w:cs="Arial"/>
          <w:color w:val="000000" w:themeColor="text1"/>
          <w:lang w:val="ru-RU"/>
        </w:rPr>
        <w:t>tövsiyələr nəzərə alınmaqla</w:t>
      </w:r>
      <w:r w:rsidR="008E440A" w:rsidRPr="00005AAC">
        <w:rPr>
          <w:rFonts w:ascii="Arial" w:hAnsi="Arial" w:cs="Arial"/>
          <w:color w:val="000000" w:themeColor="text1"/>
          <w:lang w:val="az-Latn-AZ"/>
        </w:rPr>
        <w:t>,</w:t>
      </w:r>
      <w:r w:rsidRPr="00005AAC">
        <w:rPr>
          <w:rFonts w:ascii="Arial" w:hAnsi="Arial" w:cs="Arial"/>
          <w:color w:val="000000" w:themeColor="text1"/>
          <w:lang w:val="ru-RU"/>
        </w:rPr>
        <w:t xml:space="preserve"> Bankın Müşahidə Şurası tərəfindən təsdiq edilir.</w:t>
      </w:r>
    </w:p>
    <w:p w14:paraId="617868FA" w14:textId="2109B842" w:rsidR="00677B0A" w:rsidRPr="00207A3F" w:rsidRDefault="00BF49C2" w:rsidP="00044556">
      <w:pPr>
        <w:pStyle w:val="ListParagraph"/>
        <w:numPr>
          <w:ilvl w:val="1"/>
          <w:numId w:val="1"/>
        </w:numPr>
        <w:tabs>
          <w:tab w:val="left" w:pos="0"/>
          <w:tab w:val="left" w:pos="567"/>
        </w:tabs>
        <w:spacing w:after="0" w:line="360" w:lineRule="auto"/>
        <w:ind w:left="0" w:firstLine="0"/>
        <w:jc w:val="both"/>
        <w:rPr>
          <w:rFonts w:ascii="Arial" w:hAnsi="Arial" w:cs="Arial"/>
          <w:color w:val="000000" w:themeColor="text1"/>
          <w:lang w:val="ru-RU"/>
        </w:rPr>
      </w:pPr>
      <w:r w:rsidRPr="00207A3F">
        <w:rPr>
          <w:rFonts w:ascii="Arial" w:hAnsi="Arial" w:cs="Arial"/>
          <w:color w:val="000000" w:themeColor="text1"/>
          <w:lang w:val="ru-RU"/>
        </w:rPr>
        <w:t>Bu Siyasə</w:t>
      </w:r>
      <w:r w:rsidR="001548D0" w:rsidRPr="00207A3F">
        <w:rPr>
          <w:rFonts w:ascii="Arial" w:hAnsi="Arial" w:cs="Arial"/>
          <w:color w:val="000000" w:themeColor="text1"/>
          <w:lang w:val="ru-RU"/>
        </w:rPr>
        <w:t>t</w:t>
      </w:r>
      <w:r w:rsidRPr="00207A3F">
        <w:rPr>
          <w:rFonts w:ascii="Arial" w:hAnsi="Arial" w:cs="Arial"/>
          <w:color w:val="000000" w:themeColor="text1"/>
          <w:lang w:val="ru-RU"/>
        </w:rPr>
        <w:t xml:space="preserve"> il</w:t>
      </w:r>
      <w:r w:rsidR="001548D0" w:rsidRPr="00207A3F">
        <w:rPr>
          <w:rFonts w:ascii="Arial" w:hAnsi="Arial" w:cs="Arial"/>
          <w:color w:val="000000" w:themeColor="text1"/>
          <w:lang w:val="az-Latn-AZ"/>
        </w:rPr>
        <w:t>lik qaydada</w:t>
      </w:r>
      <w:r w:rsidRPr="00207A3F">
        <w:rPr>
          <w:rFonts w:ascii="Arial" w:hAnsi="Arial" w:cs="Arial"/>
          <w:color w:val="000000" w:themeColor="text1"/>
          <w:lang w:val="ru-RU"/>
        </w:rPr>
        <w:t xml:space="preserve"> hesabat ilinin birinci rübündən gec olmayaraq </w:t>
      </w:r>
      <w:r w:rsidR="001548D0" w:rsidRPr="00207A3F">
        <w:rPr>
          <w:rFonts w:ascii="Arial" w:hAnsi="Arial" w:cs="Arial"/>
          <w:color w:val="000000" w:themeColor="text1"/>
          <w:lang w:val="az-Latn-AZ"/>
        </w:rPr>
        <w:t xml:space="preserve">RİK </w:t>
      </w:r>
      <w:r w:rsidRPr="00207A3F">
        <w:rPr>
          <w:rFonts w:ascii="Arial" w:hAnsi="Arial" w:cs="Arial"/>
          <w:color w:val="000000" w:themeColor="text1"/>
          <w:lang w:val="ru-RU"/>
        </w:rPr>
        <w:t xml:space="preserve">tərəfindən aktuallıq baxımından nəzərdən keçirilir. </w:t>
      </w:r>
      <w:r w:rsidR="001548D0" w:rsidRPr="00207A3F">
        <w:rPr>
          <w:rFonts w:ascii="Arial" w:hAnsi="Arial" w:cs="Arial"/>
          <w:color w:val="000000" w:themeColor="text1"/>
          <w:lang w:val="az-Latn-AZ"/>
        </w:rPr>
        <w:t xml:space="preserve">RİK </w:t>
      </w:r>
      <w:r w:rsidRPr="00207A3F">
        <w:rPr>
          <w:rFonts w:ascii="Arial" w:hAnsi="Arial" w:cs="Arial"/>
          <w:color w:val="000000" w:themeColor="text1"/>
          <w:lang w:val="ru-RU"/>
        </w:rPr>
        <w:t xml:space="preserve">bu Siyasətin aktuallığı barədə qərar qəbul edərsə, Bankın Müşahidə Şurası tərəfindən təkrar təsdiq tələb olunmur. İllik baxış </w:t>
      </w:r>
      <w:r w:rsidR="001548D0" w:rsidRPr="00207A3F">
        <w:rPr>
          <w:rFonts w:ascii="Arial" w:hAnsi="Arial" w:cs="Arial"/>
          <w:color w:val="000000" w:themeColor="text1"/>
          <w:lang w:val="az-Latn-AZ"/>
        </w:rPr>
        <w:t>zamanı</w:t>
      </w:r>
      <w:r w:rsidR="00DE1414">
        <w:rPr>
          <w:rFonts w:ascii="Arial" w:hAnsi="Arial" w:cs="Arial"/>
          <w:color w:val="000000" w:themeColor="text1"/>
          <w:lang w:val="az-Latn-AZ"/>
        </w:rPr>
        <w:t>,</w:t>
      </w:r>
      <w:r w:rsidR="001548D0" w:rsidRPr="00207A3F">
        <w:rPr>
          <w:rFonts w:ascii="Arial" w:hAnsi="Arial" w:cs="Arial"/>
          <w:color w:val="000000" w:themeColor="text1"/>
          <w:lang w:val="az-Latn-AZ"/>
        </w:rPr>
        <w:t xml:space="preserve"> </w:t>
      </w:r>
      <w:r w:rsidRPr="00207A3F">
        <w:rPr>
          <w:rFonts w:ascii="Arial" w:hAnsi="Arial" w:cs="Arial"/>
          <w:color w:val="000000" w:themeColor="text1"/>
          <w:lang w:val="ru-RU"/>
        </w:rPr>
        <w:t>həmçinin Siyasətdə göstərilən tələblər</w:t>
      </w:r>
      <w:r w:rsidR="001548D0" w:rsidRPr="00207A3F">
        <w:rPr>
          <w:rFonts w:ascii="Arial" w:hAnsi="Arial" w:cs="Arial"/>
          <w:color w:val="000000" w:themeColor="text1"/>
          <w:lang w:val="ru-RU"/>
        </w:rPr>
        <w:t>in mövcudluğu</w:t>
      </w:r>
      <w:r w:rsidRPr="00207A3F">
        <w:rPr>
          <w:rFonts w:ascii="Arial" w:hAnsi="Arial" w:cs="Arial"/>
          <w:color w:val="000000" w:themeColor="text1"/>
          <w:lang w:val="ru-RU"/>
        </w:rPr>
        <w:t>/</w:t>
      </w:r>
      <w:r w:rsidR="001548D0" w:rsidRPr="00207A3F">
        <w:rPr>
          <w:rFonts w:ascii="Arial" w:hAnsi="Arial" w:cs="Arial"/>
          <w:color w:val="000000" w:themeColor="text1"/>
          <w:lang w:val="ru-RU"/>
        </w:rPr>
        <w:t xml:space="preserve">Bankın </w:t>
      </w:r>
      <w:r w:rsidR="001548D0" w:rsidRPr="00207A3F">
        <w:rPr>
          <w:rFonts w:ascii="Arial" w:hAnsi="Arial" w:cs="Arial"/>
          <w:color w:val="000000" w:themeColor="text1"/>
          <w:lang w:val="az-Latn-AZ"/>
        </w:rPr>
        <w:t>onlara riayət etməsi də nəzərd</w:t>
      </w:r>
      <w:r w:rsidR="00DE1414">
        <w:rPr>
          <w:rFonts w:ascii="Arial" w:hAnsi="Arial" w:cs="Arial"/>
          <w:color w:val="000000" w:themeColor="text1"/>
          <w:lang w:val="az-Latn-AZ"/>
        </w:rPr>
        <w:t>ə</w:t>
      </w:r>
      <w:r w:rsidR="001548D0" w:rsidRPr="00207A3F">
        <w:rPr>
          <w:rFonts w:ascii="Arial" w:hAnsi="Arial" w:cs="Arial"/>
          <w:color w:val="000000" w:themeColor="text1"/>
          <w:lang w:val="az-Latn-AZ"/>
        </w:rPr>
        <w:t>n keçirilir</w:t>
      </w:r>
      <w:r w:rsidR="000C4DD4" w:rsidRPr="00207A3F">
        <w:rPr>
          <w:rFonts w:ascii="Arial" w:hAnsi="Arial" w:cs="Arial"/>
          <w:color w:val="000000" w:themeColor="text1"/>
          <w:lang w:val="ru-RU"/>
        </w:rPr>
        <w:t>. Bankda R</w:t>
      </w:r>
      <w:r w:rsidR="000C4DD4" w:rsidRPr="00207A3F">
        <w:rPr>
          <w:rFonts w:ascii="Arial" w:hAnsi="Arial" w:cs="Arial"/>
          <w:color w:val="000000" w:themeColor="text1"/>
          <w:lang w:val="az-Latn-AZ"/>
        </w:rPr>
        <w:t>İ</w:t>
      </w:r>
      <w:r w:rsidRPr="00207A3F">
        <w:rPr>
          <w:rFonts w:ascii="Arial" w:hAnsi="Arial" w:cs="Arial"/>
          <w:color w:val="000000" w:themeColor="text1"/>
          <w:lang w:val="ru-RU"/>
        </w:rPr>
        <w:t>S-</w:t>
      </w:r>
      <w:r w:rsidR="000C4DD4" w:rsidRPr="00207A3F">
        <w:rPr>
          <w:rFonts w:ascii="Arial" w:hAnsi="Arial" w:cs="Arial"/>
          <w:color w:val="000000" w:themeColor="text1"/>
          <w:lang w:val="az-Latn-AZ"/>
        </w:rPr>
        <w:t>n</w:t>
      </w:r>
      <w:r w:rsidRPr="00207A3F">
        <w:rPr>
          <w:rFonts w:ascii="Arial" w:hAnsi="Arial" w:cs="Arial"/>
          <w:color w:val="000000" w:themeColor="text1"/>
          <w:lang w:val="ru-RU"/>
        </w:rPr>
        <w:t>in təşkili</w:t>
      </w:r>
      <w:r w:rsidR="000C4DD4" w:rsidRPr="00207A3F">
        <w:rPr>
          <w:rFonts w:ascii="Arial" w:hAnsi="Arial" w:cs="Arial"/>
          <w:color w:val="000000" w:themeColor="text1"/>
          <w:lang w:val="az-Latn-AZ"/>
        </w:rPr>
        <w:t>nin</w:t>
      </w:r>
      <w:r w:rsidRPr="00207A3F">
        <w:rPr>
          <w:rFonts w:ascii="Arial" w:hAnsi="Arial" w:cs="Arial"/>
          <w:color w:val="000000" w:themeColor="text1"/>
          <w:lang w:val="ru-RU"/>
        </w:rPr>
        <w:t xml:space="preserve"> və alətlərinin ətraflı təsviri, o cümlədən bu Siyasətin tələbləri Bankın müvafiq daxili sənədləri</w:t>
      </w:r>
      <w:r w:rsidR="000C4DD4" w:rsidRPr="00207A3F">
        <w:rPr>
          <w:rFonts w:ascii="Arial" w:hAnsi="Arial" w:cs="Arial"/>
          <w:color w:val="000000" w:themeColor="text1"/>
          <w:lang w:val="az-Latn-AZ"/>
        </w:rPr>
        <w:t xml:space="preserve"> ilə </w:t>
      </w:r>
      <w:r w:rsidRPr="00207A3F">
        <w:rPr>
          <w:rFonts w:ascii="Arial" w:hAnsi="Arial" w:cs="Arial"/>
          <w:color w:val="000000" w:themeColor="text1"/>
          <w:lang w:val="ru-RU"/>
        </w:rPr>
        <w:t>tənzimlənir.</w:t>
      </w:r>
      <w:r w:rsidRPr="00207A3F">
        <w:rPr>
          <w:rFonts w:ascii="Arial" w:hAnsi="Arial" w:cs="Arial"/>
          <w:color w:val="000000" w:themeColor="text1"/>
          <w:lang w:val="az-Latn-AZ"/>
        </w:rPr>
        <w:t xml:space="preserve"> </w:t>
      </w:r>
    </w:p>
    <w:p w14:paraId="63603030" w14:textId="64413E98" w:rsidR="00CE21DD" w:rsidRPr="003A40EF" w:rsidRDefault="003A40EF" w:rsidP="001A65C9">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3A40EF">
        <w:rPr>
          <w:rFonts w:ascii="Arial" w:hAnsi="Arial" w:cs="Arial"/>
          <w:color w:val="000000" w:themeColor="text1"/>
          <w:szCs w:val="20"/>
          <w:lang w:val="az-Latn-AZ"/>
        </w:rPr>
        <w:t>Bu Siyasətdə istifadə olunan terminlər və anlayışlar Bankın müvafiq daxili sənədləri ilə tənzimlənir</w:t>
      </w:r>
      <w:r w:rsidR="00CD3320" w:rsidRPr="003A40EF">
        <w:rPr>
          <w:rFonts w:ascii="Arial" w:hAnsi="Arial" w:cs="Arial"/>
          <w:color w:val="000000" w:themeColor="text1"/>
          <w:lang w:val="ru-RU"/>
        </w:rPr>
        <w:t>.</w:t>
      </w:r>
    </w:p>
    <w:p w14:paraId="7C257FEB" w14:textId="6A66BA0B" w:rsidR="00CE21DD" w:rsidRPr="001A65C9" w:rsidRDefault="001A65C9" w:rsidP="005F5FF4">
      <w:pPr>
        <w:pStyle w:val="ListParagraph"/>
        <w:numPr>
          <w:ilvl w:val="1"/>
          <w:numId w:val="1"/>
        </w:numPr>
        <w:tabs>
          <w:tab w:val="left" w:pos="0"/>
        </w:tabs>
        <w:spacing w:after="0" w:line="360" w:lineRule="auto"/>
        <w:ind w:left="0" w:firstLine="0"/>
        <w:jc w:val="both"/>
        <w:rPr>
          <w:rFonts w:ascii="Arial" w:hAnsi="Arial" w:cs="Arial"/>
          <w:color w:val="000000" w:themeColor="text1"/>
          <w:lang w:val="ru-RU"/>
        </w:rPr>
      </w:pPr>
      <w:r w:rsidRPr="001A65C9">
        <w:rPr>
          <w:rFonts w:ascii="Arial" w:hAnsi="Arial" w:cs="Arial"/>
          <w:color w:val="000000" w:themeColor="text1"/>
          <w:lang w:val="ru-RU"/>
        </w:rPr>
        <w:t xml:space="preserve">Siyasətdə aşağıdakı </w:t>
      </w:r>
      <w:r w:rsidRPr="001A65C9">
        <w:rPr>
          <w:rFonts w:ascii="Arial" w:hAnsi="Arial" w:cs="Arial"/>
          <w:color w:val="000000" w:themeColor="text1"/>
          <w:lang w:val="az-Latn-AZ"/>
        </w:rPr>
        <w:t xml:space="preserve">ixtisarlardan </w:t>
      </w:r>
      <w:r w:rsidRPr="001A65C9">
        <w:rPr>
          <w:rFonts w:ascii="Arial" w:hAnsi="Arial" w:cs="Arial"/>
          <w:color w:val="000000" w:themeColor="text1"/>
          <w:lang w:val="ru-RU"/>
        </w:rPr>
        <w:t>istifadə olunur</w:t>
      </w:r>
      <w:r w:rsidR="00CE21DD" w:rsidRPr="001A65C9">
        <w:rPr>
          <w:rFonts w:ascii="Arial" w:hAnsi="Arial" w:cs="Arial"/>
          <w:color w:val="000000" w:themeColor="text1"/>
          <w:lang w:val="ru-RU"/>
        </w:rPr>
        <w:t>:</w:t>
      </w:r>
    </w:p>
    <w:p w14:paraId="45A95C72" w14:textId="2E844E9A" w:rsidR="00D057DC" w:rsidRPr="001A65C9" w:rsidRDefault="001A65C9"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A65C9">
        <w:rPr>
          <w:rFonts w:ascii="Arial" w:hAnsi="Arial" w:cs="Arial"/>
          <w:color w:val="000000" w:themeColor="text1"/>
          <w:lang w:val="az-Latn-AZ"/>
        </w:rPr>
        <w:t xml:space="preserve">AR </w:t>
      </w:r>
      <w:r w:rsidR="00D057DC" w:rsidRPr="001A65C9">
        <w:rPr>
          <w:rFonts w:ascii="Arial" w:hAnsi="Arial" w:cs="Arial"/>
          <w:color w:val="000000" w:themeColor="text1"/>
          <w:lang w:val="ru-RU"/>
        </w:rPr>
        <w:t xml:space="preserve">– </w:t>
      </w:r>
      <w:r w:rsidRPr="001A65C9">
        <w:rPr>
          <w:rFonts w:ascii="Arial" w:hAnsi="Arial" w:cs="Arial"/>
          <w:color w:val="000000" w:themeColor="text1"/>
          <w:lang w:val="az-Latn-AZ"/>
        </w:rPr>
        <w:t>Azərbayc</w:t>
      </w:r>
      <w:r>
        <w:rPr>
          <w:rFonts w:ascii="Arial" w:hAnsi="Arial" w:cs="Arial"/>
          <w:color w:val="000000" w:themeColor="text1"/>
          <w:lang w:val="az-Latn-AZ"/>
        </w:rPr>
        <w:t>a</w:t>
      </w:r>
      <w:r w:rsidRPr="001A65C9">
        <w:rPr>
          <w:rFonts w:ascii="Arial" w:hAnsi="Arial" w:cs="Arial"/>
          <w:color w:val="000000" w:themeColor="text1"/>
          <w:lang w:val="az-Latn-AZ"/>
        </w:rPr>
        <w:t>n Respublikası</w:t>
      </w:r>
      <w:r w:rsidR="00D057DC" w:rsidRPr="001A65C9">
        <w:rPr>
          <w:rFonts w:ascii="Arial" w:hAnsi="Arial" w:cs="Arial"/>
          <w:color w:val="000000" w:themeColor="text1"/>
          <w:lang w:val="ru-RU"/>
        </w:rPr>
        <w:t>;</w:t>
      </w:r>
    </w:p>
    <w:p w14:paraId="0D4C67D8" w14:textId="51E75B2A" w:rsidR="0040203B" w:rsidRPr="006F51C9" w:rsidRDefault="006F51C9"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rPr>
      </w:pPr>
      <w:r w:rsidRPr="006F51C9">
        <w:rPr>
          <w:rFonts w:ascii="Arial" w:hAnsi="Arial" w:cs="Arial"/>
          <w:color w:val="000000" w:themeColor="text1"/>
          <w:lang w:val="az-Latn-AZ"/>
        </w:rPr>
        <w:t xml:space="preserve">RvəMD </w:t>
      </w:r>
      <w:r w:rsidR="0040203B" w:rsidRPr="006F51C9">
        <w:rPr>
          <w:rFonts w:ascii="Arial" w:hAnsi="Arial" w:cs="Arial"/>
          <w:color w:val="000000" w:themeColor="text1"/>
        </w:rPr>
        <w:t xml:space="preserve">– </w:t>
      </w:r>
      <w:r w:rsidR="001A65C9" w:rsidRPr="006F51C9">
        <w:rPr>
          <w:rFonts w:ascii="Arial" w:hAnsi="Arial" w:cs="Arial"/>
          <w:color w:val="000000" w:themeColor="text1"/>
          <w:lang w:val="az-Latn-AZ"/>
        </w:rPr>
        <w:t xml:space="preserve">Bankın Risklər və </w:t>
      </w:r>
      <w:r w:rsidR="00A37598" w:rsidRPr="006F51C9">
        <w:rPr>
          <w:rFonts w:ascii="Arial" w:hAnsi="Arial" w:cs="Arial"/>
          <w:color w:val="000000" w:themeColor="text1"/>
          <w:lang w:val="az-Latn-AZ"/>
        </w:rPr>
        <w:t>M</w:t>
      </w:r>
      <w:r w:rsidR="001A65C9" w:rsidRPr="006F51C9">
        <w:rPr>
          <w:rFonts w:ascii="Arial" w:hAnsi="Arial" w:cs="Arial"/>
          <w:color w:val="000000" w:themeColor="text1"/>
          <w:lang w:val="az-Latn-AZ"/>
        </w:rPr>
        <w:t>onitorinq Departamenti</w:t>
      </w:r>
      <w:r w:rsidR="0040203B" w:rsidRPr="006F51C9">
        <w:rPr>
          <w:rFonts w:ascii="Arial" w:hAnsi="Arial" w:cs="Arial"/>
          <w:color w:val="000000" w:themeColor="text1"/>
        </w:rPr>
        <w:t xml:space="preserve">; </w:t>
      </w:r>
    </w:p>
    <w:p w14:paraId="4738888F" w14:textId="2B2D3086" w:rsidR="00D057DC" w:rsidRPr="009F733E" w:rsidRDefault="009F733E"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rPr>
      </w:pPr>
      <w:r w:rsidRPr="009F733E">
        <w:rPr>
          <w:rFonts w:ascii="Arial" w:eastAsia="Times New Roman" w:hAnsi="Arial" w:cs="Arial"/>
          <w:color w:val="000000" w:themeColor="text1"/>
          <w:lang w:val="az-Latn-AZ"/>
        </w:rPr>
        <w:t>KBİD</w:t>
      </w:r>
      <w:r w:rsidR="00D057DC" w:rsidRPr="009F733E">
        <w:rPr>
          <w:rFonts w:ascii="Arial" w:eastAsia="Times New Roman" w:hAnsi="Arial" w:cs="Arial"/>
          <w:color w:val="000000" w:themeColor="text1"/>
        </w:rPr>
        <w:t xml:space="preserve"> </w:t>
      </w:r>
      <w:r w:rsidRPr="009F733E">
        <w:rPr>
          <w:rFonts w:ascii="Arial" w:eastAsia="Times New Roman" w:hAnsi="Arial" w:cs="Arial"/>
          <w:color w:val="000000" w:themeColor="text1"/>
        </w:rPr>
        <w:t>–</w:t>
      </w:r>
      <w:r w:rsidR="00D057DC" w:rsidRPr="009F733E">
        <w:rPr>
          <w:rFonts w:ascii="Arial" w:eastAsia="Times New Roman" w:hAnsi="Arial" w:cs="Arial"/>
          <w:color w:val="000000" w:themeColor="text1"/>
        </w:rPr>
        <w:t xml:space="preserve"> </w:t>
      </w:r>
      <w:r w:rsidRPr="009F733E">
        <w:rPr>
          <w:rFonts w:ascii="Arial" w:eastAsia="Times New Roman" w:hAnsi="Arial" w:cs="Arial"/>
          <w:color w:val="000000" w:themeColor="text1"/>
          <w:lang w:val="az-Latn-AZ"/>
        </w:rPr>
        <w:t>Bankın Korporativ biznesin inkişafı Departamenti;</w:t>
      </w:r>
    </w:p>
    <w:p w14:paraId="4D3C93FA" w14:textId="4B6D7449" w:rsidR="009F7DB5" w:rsidRPr="00550A0C" w:rsidRDefault="00550A0C"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rPr>
      </w:pPr>
      <w:r w:rsidRPr="00550A0C">
        <w:rPr>
          <w:rFonts w:ascii="Arial" w:eastAsia="Times New Roman" w:hAnsi="Arial" w:cs="Arial"/>
          <w:color w:val="000000" w:themeColor="text1"/>
          <w:lang w:val="az-Latn-AZ"/>
        </w:rPr>
        <w:t xml:space="preserve">PKRD </w:t>
      </w:r>
      <w:r w:rsidRPr="00550A0C">
        <w:rPr>
          <w:rFonts w:ascii="Arial" w:eastAsia="Times New Roman" w:hAnsi="Arial" w:cs="Arial"/>
          <w:color w:val="000000" w:themeColor="text1"/>
        </w:rPr>
        <w:t xml:space="preserve">– </w:t>
      </w:r>
      <w:r w:rsidRPr="00550A0C">
        <w:rPr>
          <w:rFonts w:ascii="Arial" w:eastAsia="Times New Roman" w:hAnsi="Arial" w:cs="Arial"/>
          <w:color w:val="000000" w:themeColor="text1"/>
          <w:lang w:val="az-Latn-AZ"/>
        </w:rPr>
        <w:t>Bank VTB-nin (PSC) Pərakəndə kredit riskləri Departamenti</w:t>
      </w:r>
      <w:r w:rsidR="009F7DB5" w:rsidRPr="00550A0C">
        <w:rPr>
          <w:rFonts w:ascii="Arial" w:eastAsia="Times New Roman" w:hAnsi="Arial" w:cs="Arial"/>
          <w:color w:val="000000" w:themeColor="text1"/>
        </w:rPr>
        <w:t>;</w:t>
      </w:r>
    </w:p>
    <w:p w14:paraId="5EDBAD8A" w14:textId="0E6156AC" w:rsidR="00D057DC" w:rsidRPr="00B85D6D" w:rsidRDefault="00B72FE3"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rPr>
      </w:pPr>
      <w:r w:rsidRPr="00B85D6D">
        <w:rPr>
          <w:rFonts w:ascii="Arial" w:eastAsia="Times New Roman" w:hAnsi="Arial" w:cs="Arial"/>
          <w:color w:val="000000" w:themeColor="text1"/>
          <w:lang w:val="az-Latn-AZ"/>
        </w:rPr>
        <w:t>PBİD</w:t>
      </w:r>
      <w:r w:rsidR="00D057DC" w:rsidRPr="00B85D6D">
        <w:rPr>
          <w:rFonts w:ascii="Arial" w:eastAsia="Times New Roman" w:hAnsi="Arial" w:cs="Arial"/>
          <w:color w:val="000000" w:themeColor="text1"/>
        </w:rPr>
        <w:t xml:space="preserve"> </w:t>
      </w:r>
      <w:r w:rsidR="00550A0C" w:rsidRPr="009F733E">
        <w:rPr>
          <w:rFonts w:ascii="Arial" w:eastAsia="Times New Roman" w:hAnsi="Arial" w:cs="Arial"/>
          <w:color w:val="000000" w:themeColor="text1"/>
        </w:rPr>
        <w:t>–</w:t>
      </w:r>
      <w:r w:rsidR="00D057DC" w:rsidRPr="00B85D6D">
        <w:rPr>
          <w:rFonts w:ascii="Arial" w:eastAsia="Times New Roman" w:hAnsi="Arial" w:cs="Arial"/>
          <w:color w:val="000000" w:themeColor="text1"/>
        </w:rPr>
        <w:t xml:space="preserve"> </w:t>
      </w:r>
      <w:r w:rsidRPr="00B85D6D">
        <w:rPr>
          <w:rFonts w:ascii="Arial" w:eastAsia="Times New Roman" w:hAnsi="Arial" w:cs="Arial"/>
          <w:color w:val="000000" w:themeColor="text1"/>
          <w:lang w:val="az-Latn-AZ"/>
        </w:rPr>
        <w:t>Bankın Pərakəndə biznesin inkişafı Departamenti</w:t>
      </w:r>
      <w:r w:rsidR="00D057DC" w:rsidRPr="00B85D6D">
        <w:rPr>
          <w:rFonts w:ascii="Arial" w:eastAsia="Times New Roman" w:hAnsi="Arial" w:cs="Arial"/>
          <w:color w:val="000000" w:themeColor="text1"/>
        </w:rPr>
        <w:t>;</w:t>
      </w:r>
    </w:p>
    <w:p w14:paraId="2B183D84" w14:textId="306EFD78" w:rsidR="009F7DB5" w:rsidRPr="008C083E" w:rsidRDefault="008C083E" w:rsidP="008C083E">
      <w:pPr>
        <w:pStyle w:val="ListParagraph"/>
        <w:numPr>
          <w:ilvl w:val="2"/>
          <w:numId w:val="1"/>
        </w:numPr>
        <w:tabs>
          <w:tab w:val="left" w:pos="1276"/>
        </w:tabs>
        <w:spacing w:after="0" w:line="360" w:lineRule="auto"/>
        <w:ind w:left="567" w:firstLine="0"/>
        <w:jc w:val="both"/>
        <w:rPr>
          <w:rFonts w:ascii="Arial" w:hAnsi="Arial" w:cs="Arial"/>
          <w:color w:val="000000" w:themeColor="text1"/>
        </w:rPr>
      </w:pPr>
      <w:r w:rsidRPr="008C083E">
        <w:rPr>
          <w:rFonts w:ascii="Arial" w:hAnsi="Arial" w:cs="Arial"/>
          <w:color w:val="000000" w:themeColor="text1"/>
          <w:lang w:val="az-Latn-AZ"/>
        </w:rPr>
        <w:t xml:space="preserve">RİİED </w:t>
      </w:r>
      <w:r w:rsidR="009F7DB5" w:rsidRPr="008C083E">
        <w:rPr>
          <w:rFonts w:ascii="Arial" w:hAnsi="Arial" w:cs="Arial"/>
          <w:color w:val="000000" w:themeColor="text1"/>
        </w:rPr>
        <w:t xml:space="preserve">– </w:t>
      </w:r>
      <w:r w:rsidRPr="008C083E">
        <w:rPr>
          <w:rFonts w:ascii="Arial" w:hAnsi="Arial" w:cs="Arial"/>
          <w:color w:val="000000" w:themeColor="text1"/>
          <w:lang w:val="az-Latn-AZ"/>
        </w:rPr>
        <w:t>Bank VTB-nin (PSC) Risklərin inteqrasiyalaşdırılmış idarə edilməsi Departamenti</w:t>
      </w:r>
      <w:r w:rsidR="009F7DB5" w:rsidRPr="008C083E">
        <w:rPr>
          <w:rFonts w:ascii="Arial" w:hAnsi="Arial" w:cs="Arial"/>
          <w:color w:val="000000" w:themeColor="text1"/>
        </w:rPr>
        <w:t>;</w:t>
      </w:r>
    </w:p>
    <w:p w14:paraId="2C9D6DF0" w14:textId="23FDAF47" w:rsidR="00D057DC" w:rsidRPr="005F0430" w:rsidRDefault="00550A0C"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rPr>
      </w:pPr>
      <w:r w:rsidRPr="00550A0C">
        <w:rPr>
          <w:rFonts w:ascii="Arial" w:hAnsi="Arial" w:cs="Arial"/>
          <w:color w:val="000000" w:themeColor="text1"/>
          <w:lang w:val="az-Latn-AZ"/>
        </w:rPr>
        <w:t xml:space="preserve">RİK </w:t>
      </w:r>
      <w:r w:rsidR="00C72B93" w:rsidRPr="005F0430">
        <w:rPr>
          <w:rFonts w:ascii="Arial" w:hAnsi="Arial" w:cs="Arial"/>
          <w:color w:val="000000" w:themeColor="text1"/>
        </w:rPr>
        <w:t>–</w:t>
      </w:r>
      <w:r w:rsidR="00D057DC" w:rsidRPr="005F0430">
        <w:rPr>
          <w:rFonts w:ascii="Arial" w:hAnsi="Arial" w:cs="Arial"/>
          <w:color w:val="000000" w:themeColor="text1"/>
        </w:rPr>
        <w:t xml:space="preserve"> </w:t>
      </w:r>
      <w:r w:rsidR="00D14460" w:rsidRPr="00550A0C">
        <w:rPr>
          <w:rFonts w:ascii="Arial" w:hAnsi="Arial" w:cs="Arial"/>
          <w:color w:val="000000" w:themeColor="text1"/>
          <w:lang w:val="az-Latn-AZ"/>
        </w:rPr>
        <w:t xml:space="preserve">Bankın Riskləri </w:t>
      </w:r>
      <w:r w:rsidR="00EC05C5">
        <w:rPr>
          <w:rFonts w:ascii="Arial" w:hAnsi="Arial" w:cs="Arial"/>
          <w:color w:val="000000" w:themeColor="text1"/>
          <w:lang w:val="az-Latn-AZ"/>
        </w:rPr>
        <w:t>İ</w:t>
      </w:r>
      <w:r w:rsidR="00D14460" w:rsidRPr="00550A0C">
        <w:rPr>
          <w:rFonts w:ascii="Arial" w:hAnsi="Arial" w:cs="Arial"/>
          <w:color w:val="000000" w:themeColor="text1"/>
          <w:lang w:val="az-Latn-AZ"/>
        </w:rPr>
        <w:t>darəetmə Komitəsi</w:t>
      </w:r>
      <w:r w:rsidR="00D057DC" w:rsidRPr="005F0430">
        <w:rPr>
          <w:rFonts w:ascii="Arial" w:hAnsi="Arial" w:cs="Arial"/>
          <w:color w:val="000000" w:themeColor="text1"/>
        </w:rPr>
        <w:t>;</w:t>
      </w:r>
    </w:p>
    <w:p w14:paraId="2E8F4BC2" w14:textId="565980A9" w:rsidR="00D057DC" w:rsidRPr="00E41BE9" w:rsidRDefault="00E41BE9" w:rsidP="00E41BE9">
      <w:pPr>
        <w:pStyle w:val="ListParagraph"/>
        <w:numPr>
          <w:ilvl w:val="2"/>
          <w:numId w:val="1"/>
        </w:numPr>
        <w:tabs>
          <w:tab w:val="left" w:pos="1276"/>
        </w:tabs>
        <w:spacing w:after="0" w:line="360" w:lineRule="auto"/>
        <w:ind w:hanging="657"/>
        <w:jc w:val="both"/>
        <w:rPr>
          <w:rFonts w:ascii="Arial" w:hAnsi="Arial" w:cs="Arial"/>
          <w:color w:val="000000" w:themeColor="text1"/>
          <w:lang w:val="ru-RU"/>
        </w:rPr>
      </w:pPr>
      <w:r w:rsidRPr="00E41BE9">
        <w:rPr>
          <w:rFonts w:ascii="Arial" w:eastAsia="Times New Roman" w:hAnsi="Arial" w:cs="Arial"/>
          <w:color w:val="000000" w:themeColor="text1"/>
          <w:lang w:val="az-Latn-AZ"/>
        </w:rPr>
        <w:t xml:space="preserve"> ƏRİ</w:t>
      </w:r>
      <w:r w:rsidR="00D057DC" w:rsidRPr="00E41BE9">
        <w:rPr>
          <w:rFonts w:ascii="Arial" w:eastAsia="Times New Roman" w:hAnsi="Arial" w:cs="Arial"/>
          <w:color w:val="000000" w:themeColor="text1"/>
          <w:lang w:val="ru-RU"/>
        </w:rPr>
        <w:t xml:space="preserve"> – </w:t>
      </w:r>
      <w:r w:rsidRPr="00E41BE9">
        <w:rPr>
          <w:rFonts w:ascii="Arial" w:eastAsia="Times New Roman" w:hAnsi="Arial" w:cs="Arial"/>
          <w:color w:val="000000" w:themeColor="text1"/>
          <w:lang w:val="ru-RU"/>
        </w:rPr>
        <w:t xml:space="preserve">Əsas risk </w:t>
      </w:r>
      <w:r w:rsidRPr="00E41BE9">
        <w:rPr>
          <w:rFonts w:ascii="Arial" w:eastAsia="Times New Roman" w:hAnsi="Arial" w:cs="Arial"/>
          <w:color w:val="000000" w:themeColor="text1"/>
          <w:lang w:val="az-Latn-AZ"/>
        </w:rPr>
        <w:t>indikatorları</w:t>
      </w:r>
      <w:r w:rsidR="00D057DC" w:rsidRPr="00E41BE9">
        <w:rPr>
          <w:rFonts w:ascii="Arial" w:eastAsia="Times New Roman" w:hAnsi="Arial" w:cs="Arial"/>
          <w:color w:val="000000" w:themeColor="text1"/>
          <w:lang w:val="ru-RU"/>
        </w:rPr>
        <w:t>;</w:t>
      </w:r>
    </w:p>
    <w:p w14:paraId="4A5A1476" w14:textId="3DCA7885" w:rsidR="00D057DC" w:rsidRPr="00B85D6D" w:rsidRDefault="00DC03F7"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B85D6D">
        <w:rPr>
          <w:rFonts w:ascii="Arial" w:hAnsi="Arial" w:cs="Arial"/>
          <w:color w:val="000000" w:themeColor="text1"/>
          <w:lang w:val="az-Latn-AZ"/>
        </w:rPr>
        <w:t xml:space="preserve">MŞ </w:t>
      </w:r>
      <w:r w:rsidR="00D057DC" w:rsidRPr="00B85D6D">
        <w:rPr>
          <w:rFonts w:ascii="Arial" w:hAnsi="Arial" w:cs="Arial"/>
          <w:color w:val="000000" w:themeColor="text1"/>
          <w:lang w:val="ru-RU"/>
        </w:rPr>
        <w:t xml:space="preserve">– </w:t>
      </w:r>
      <w:r w:rsidRPr="00B85D6D">
        <w:rPr>
          <w:rFonts w:ascii="Arial" w:hAnsi="Arial" w:cs="Arial"/>
          <w:color w:val="000000" w:themeColor="text1"/>
          <w:lang w:val="az-Latn-AZ"/>
        </w:rPr>
        <w:t>Bankın Müşahidə Şurası</w:t>
      </w:r>
      <w:r w:rsidR="00D057DC" w:rsidRPr="00B85D6D">
        <w:rPr>
          <w:rFonts w:ascii="Arial" w:hAnsi="Arial" w:cs="Arial"/>
          <w:color w:val="000000" w:themeColor="text1"/>
          <w:lang w:val="ru-RU"/>
        </w:rPr>
        <w:t>;</w:t>
      </w:r>
    </w:p>
    <w:p w14:paraId="7CCFDB8A" w14:textId="19CF4520" w:rsidR="00D057DC" w:rsidRPr="00570BBE" w:rsidRDefault="00570BBE"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570BBE">
        <w:rPr>
          <w:rFonts w:ascii="Arial" w:eastAsia="Times New Roman" w:hAnsi="Arial" w:cs="Arial"/>
          <w:color w:val="000000" w:themeColor="text1"/>
          <w:lang w:val="az-Latn-AZ"/>
        </w:rPr>
        <w:t xml:space="preserve">RMXLŞ </w:t>
      </w:r>
      <w:r w:rsidR="00C72B93" w:rsidRPr="00570BBE">
        <w:rPr>
          <w:rFonts w:ascii="Arial" w:eastAsia="Times New Roman" w:hAnsi="Arial" w:cs="Arial"/>
          <w:color w:val="000000" w:themeColor="text1"/>
          <w:lang w:val="ru-RU"/>
        </w:rPr>
        <w:t>–</w:t>
      </w:r>
      <w:r w:rsidR="00D057DC" w:rsidRPr="00570BBE">
        <w:rPr>
          <w:rFonts w:ascii="Arial" w:eastAsia="Times New Roman" w:hAnsi="Arial" w:cs="Arial"/>
          <w:color w:val="000000" w:themeColor="text1"/>
          <w:lang w:val="ru-RU"/>
        </w:rPr>
        <w:t xml:space="preserve"> </w:t>
      </w:r>
      <w:r w:rsidRPr="00570BBE">
        <w:rPr>
          <w:rFonts w:ascii="Arial" w:eastAsia="Times New Roman" w:hAnsi="Arial" w:cs="Arial"/>
          <w:color w:val="000000" w:themeColor="text1"/>
          <w:lang w:val="az-Latn-AZ"/>
        </w:rPr>
        <w:t>Bankın Reklam, marketinq və xüsusi layihələr Şöbəsi</w:t>
      </w:r>
      <w:r w:rsidR="00D057DC" w:rsidRPr="00570BBE">
        <w:rPr>
          <w:rFonts w:ascii="Arial" w:eastAsia="Times New Roman" w:hAnsi="Arial" w:cs="Arial"/>
          <w:color w:val="000000" w:themeColor="text1"/>
          <w:lang w:val="ru-RU"/>
        </w:rPr>
        <w:t>;</w:t>
      </w:r>
    </w:p>
    <w:p w14:paraId="4D2633D2" w14:textId="65B9BDA9" w:rsidR="00D057DC" w:rsidRPr="00C8368A" w:rsidRDefault="00C8368A"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C8368A">
        <w:rPr>
          <w:rFonts w:ascii="Arial" w:eastAsia="Times New Roman" w:hAnsi="Arial" w:cs="Arial"/>
          <w:color w:val="000000" w:themeColor="text1"/>
          <w:lang w:val="az-Latn-AZ"/>
        </w:rPr>
        <w:t xml:space="preserve">SKNŞ </w:t>
      </w:r>
      <w:r w:rsidR="00C72B93" w:rsidRPr="00C8368A">
        <w:rPr>
          <w:rFonts w:ascii="Arial" w:eastAsia="Times New Roman" w:hAnsi="Arial" w:cs="Arial"/>
          <w:color w:val="000000" w:themeColor="text1"/>
          <w:lang w:val="ru-RU"/>
        </w:rPr>
        <w:t>–</w:t>
      </w:r>
      <w:r w:rsidR="00D057DC" w:rsidRPr="00C8368A">
        <w:rPr>
          <w:rFonts w:ascii="Arial" w:eastAsia="Times New Roman" w:hAnsi="Arial" w:cs="Arial"/>
          <w:color w:val="000000" w:themeColor="text1"/>
          <w:lang w:val="ru-RU"/>
        </w:rPr>
        <w:t xml:space="preserve"> </w:t>
      </w:r>
      <w:r w:rsidRPr="00C8368A">
        <w:rPr>
          <w:rFonts w:ascii="Arial" w:eastAsia="Times New Roman" w:hAnsi="Arial" w:cs="Arial"/>
          <w:color w:val="000000" w:themeColor="text1"/>
          <w:lang w:val="az-Latn-AZ"/>
        </w:rPr>
        <w:t>Bankın Servisin keyfiyyətinə nəzarət Şöbəsi</w:t>
      </w:r>
      <w:r w:rsidR="00D057DC" w:rsidRPr="00C8368A">
        <w:rPr>
          <w:rFonts w:ascii="Arial" w:eastAsia="Times New Roman" w:hAnsi="Arial" w:cs="Arial"/>
          <w:color w:val="000000" w:themeColor="text1"/>
          <w:lang w:val="ru-RU"/>
        </w:rPr>
        <w:t>;</w:t>
      </w:r>
    </w:p>
    <w:p w14:paraId="4D9ECE57" w14:textId="424F5F4A" w:rsidR="00A202BF" w:rsidRPr="00677716" w:rsidRDefault="00677716"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677716">
        <w:rPr>
          <w:rFonts w:ascii="Arial" w:eastAsia="Times New Roman" w:hAnsi="Arial" w:cs="Arial"/>
          <w:color w:val="000000" w:themeColor="text1"/>
          <w:lang w:val="az-Latn-AZ"/>
        </w:rPr>
        <w:t xml:space="preserve">XƏŞ </w:t>
      </w:r>
      <w:r w:rsidR="00A202BF" w:rsidRPr="00677716">
        <w:rPr>
          <w:rFonts w:ascii="Arial" w:eastAsia="Times New Roman" w:hAnsi="Arial" w:cs="Arial"/>
          <w:color w:val="000000" w:themeColor="text1"/>
          <w:lang w:val="ru-RU"/>
        </w:rPr>
        <w:t xml:space="preserve">– </w:t>
      </w:r>
      <w:r w:rsidRPr="00677716">
        <w:rPr>
          <w:rFonts w:ascii="Arial" w:eastAsia="Times New Roman" w:hAnsi="Arial" w:cs="Arial"/>
          <w:color w:val="000000" w:themeColor="text1"/>
          <w:lang w:val="az-Latn-AZ"/>
        </w:rPr>
        <w:t>Bankın Maliyyə Departamentinin Xəzinədarlıq əməliyyatları Şöbəsi</w:t>
      </w:r>
      <w:r w:rsidR="00A202BF" w:rsidRPr="00677716">
        <w:rPr>
          <w:rFonts w:ascii="Arial" w:eastAsia="Times New Roman" w:hAnsi="Arial" w:cs="Arial"/>
          <w:color w:val="000000" w:themeColor="text1"/>
          <w:lang w:val="ru-RU"/>
        </w:rPr>
        <w:t>;</w:t>
      </w:r>
    </w:p>
    <w:p w14:paraId="605EAB48" w14:textId="373404B6" w:rsidR="0075140F" w:rsidRPr="002B5FA5" w:rsidRDefault="002B5FA5" w:rsidP="00DF0F65">
      <w:pPr>
        <w:pStyle w:val="ListParagraph"/>
        <w:numPr>
          <w:ilvl w:val="2"/>
          <w:numId w:val="1"/>
        </w:numPr>
        <w:tabs>
          <w:tab w:val="left" w:pos="1418"/>
        </w:tabs>
        <w:spacing w:after="0" w:line="360" w:lineRule="auto"/>
        <w:ind w:left="0" w:firstLine="567"/>
        <w:jc w:val="both"/>
        <w:rPr>
          <w:rFonts w:ascii="Arial" w:hAnsi="Arial" w:cs="Arial"/>
          <w:color w:val="000000" w:themeColor="text1"/>
          <w:lang w:val="ru-RU"/>
        </w:rPr>
      </w:pPr>
      <w:r w:rsidRPr="002B5FA5">
        <w:rPr>
          <w:rFonts w:ascii="Arial" w:eastAsia="Times New Roman" w:hAnsi="Arial" w:cs="Arial"/>
          <w:color w:val="000000" w:themeColor="text1"/>
          <w:lang w:val="az-Latn-AZ"/>
        </w:rPr>
        <w:lastRenderedPageBreak/>
        <w:t xml:space="preserve">PYTMMvəKŞ </w:t>
      </w:r>
      <w:r w:rsidR="00C72B93" w:rsidRPr="002B5FA5">
        <w:rPr>
          <w:rFonts w:ascii="Arial" w:eastAsia="Times New Roman" w:hAnsi="Arial" w:cs="Arial"/>
          <w:color w:val="000000" w:themeColor="text1"/>
          <w:lang w:val="ru-RU"/>
        </w:rPr>
        <w:t>–</w:t>
      </w:r>
      <w:r w:rsidR="0075140F" w:rsidRPr="002B5FA5">
        <w:rPr>
          <w:rFonts w:ascii="Arial" w:eastAsia="Times New Roman" w:hAnsi="Arial" w:cs="Arial"/>
          <w:color w:val="000000" w:themeColor="text1"/>
          <w:lang w:val="ru-RU"/>
        </w:rPr>
        <w:t xml:space="preserve"> </w:t>
      </w:r>
      <w:r w:rsidRPr="002B5FA5">
        <w:rPr>
          <w:rFonts w:ascii="Arial" w:eastAsia="Times New Roman" w:hAnsi="Arial" w:cs="Arial"/>
          <w:color w:val="000000" w:themeColor="text1"/>
          <w:lang w:val="ru-RU"/>
        </w:rPr>
        <w:t>Bankı</w:t>
      </w:r>
      <w:r w:rsidR="00EC05C5">
        <w:rPr>
          <w:rFonts w:ascii="Arial" w:eastAsia="Times New Roman" w:hAnsi="Arial" w:cs="Arial"/>
          <w:color w:val="000000" w:themeColor="text1"/>
          <w:lang w:val="az-Latn-AZ"/>
        </w:rPr>
        <w:t>n</w:t>
      </w:r>
      <w:r w:rsidRPr="002B5FA5">
        <w:rPr>
          <w:rFonts w:ascii="Arial" w:eastAsia="Times New Roman" w:hAnsi="Arial" w:cs="Arial"/>
          <w:color w:val="000000" w:themeColor="text1"/>
          <w:lang w:val="ru-RU"/>
        </w:rPr>
        <w:t xml:space="preserve"> Pulların yuyulması və terror</w:t>
      </w:r>
      <w:r w:rsidRPr="002B5FA5">
        <w:rPr>
          <w:rFonts w:ascii="Arial" w:eastAsia="Times New Roman" w:hAnsi="Arial" w:cs="Arial"/>
          <w:color w:val="000000" w:themeColor="text1"/>
          <w:lang w:val="az-Latn-AZ"/>
        </w:rPr>
        <w:t>ç</w:t>
      </w:r>
      <w:r w:rsidRPr="002B5FA5">
        <w:rPr>
          <w:rFonts w:ascii="Arial" w:eastAsia="Times New Roman" w:hAnsi="Arial" w:cs="Arial"/>
          <w:color w:val="000000" w:themeColor="text1"/>
        </w:rPr>
        <w:t>ulu</w:t>
      </w:r>
      <w:r w:rsidRPr="002B5FA5">
        <w:rPr>
          <w:rFonts w:ascii="Arial" w:eastAsia="Times New Roman" w:hAnsi="Arial" w:cs="Arial"/>
          <w:color w:val="000000" w:themeColor="text1"/>
          <w:lang w:val="az-Latn-AZ"/>
        </w:rPr>
        <w:t>ğ</w:t>
      </w:r>
      <w:r w:rsidRPr="002B5FA5">
        <w:rPr>
          <w:rFonts w:ascii="Arial" w:eastAsia="Times New Roman" w:hAnsi="Arial" w:cs="Arial"/>
          <w:color w:val="000000" w:themeColor="text1"/>
        </w:rPr>
        <w:t>un</w:t>
      </w:r>
      <w:r w:rsidRPr="002B5FA5">
        <w:rPr>
          <w:rFonts w:ascii="Arial" w:eastAsia="Times New Roman" w:hAnsi="Arial" w:cs="Arial"/>
          <w:color w:val="000000" w:themeColor="text1"/>
          <w:lang w:val="ru-RU"/>
        </w:rPr>
        <w:t xml:space="preserve"> maliyyələşdi</w:t>
      </w:r>
      <w:r w:rsidR="00EC05C5">
        <w:rPr>
          <w:rFonts w:ascii="Arial" w:eastAsia="Times New Roman" w:hAnsi="Arial" w:cs="Arial"/>
          <w:color w:val="000000" w:themeColor="text1"/>
          <w:lang w:val="ru-RU"/>
        </w:rPr>
        <w:t>rilməsi ilə mübarizə və Komplaye</w:t>
      </w:r>
      <w:r w:rsidRPr="002B5FA5">
        <w:rPr>
          <w:rFonts w:ascii="Arial" w:eastAsia="Times New Roman" w:hAnsi="Arial" w:cs="Arial"/>
          <w:color w:val="000000" w:themeColor="text1"/>
          <w:lang w:val="ru-RU"/>
        </w:rPr>
        <w:t xml:space="preserve">ns </w:t>
      </w:r>
      <w:r w:rsidRPr="002B5FA5">
        <w:rPr>
          <w:rFonts w:ascii="Arial" w:eastAsia="Times New Roman" w:hAnsi="Arial" w:cs="Arial"/>
          <w:color w:val="000000" w:themeColor="text1"/>
          <w:lang w:val="az-Latn-AZ"/>
        </w:rPr>
        <w:t>Şöbəsi</w:t>
      </w:r>
      <w:r w:rsidR="0075140F" w:rsidRPr="002B5FA5">
        <w:rPr>
          <w:rFonts w:ascii="Arial" w:eastAsia="Times New Roman" w:hAnsi="Arial" w:cs="Arial"/>
          <w:color w:val="000000" w:themeColor="text1"/>
          <w:lang w:val="ru-RU"/>
        </w:rPr>
        <w:t>;</w:t>
      </w:r>
    </w:p>
    <w:p w14:paraId="2ADDD488" w14:textId="5D6BBC13" w:rsidR="00D057DC" w:rsidRPr="00C10423" w:rsidRDefault="00C10423" w:rsidP="00C10423">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lang w:val="ru-RU"/>
        </w:rPr>
      </w:pPr>
      <w:r w:rsidRPr="00C10423">
        <w:rPr>
          <w:rFonts w:ascii="Arial" w:eastAsia="Times New Roman" w:hAnsi="Arial" w:cs="Arial"/>
          <w:color w:val="000000" w:themeColor="text1"/>
          <w:lang w:val="az-Latn-AZ"/>
        </w:rPr>
        <w:t xml:space="preserve">PİMMTŞ </w:t>
      </w:r>
      <w:r w:rsidR="00C72B93" w:rsidRPr="00C10423">
        <w:rPr>
          <w:rFonts w:ascii="Arial" w:eastAsia="Times New Roman" w:hAnsi="Arial" w:cs="Arial"/>
          <w:color w:val="000000" w:themeColor="text1"/>
          <w:lang w:val="ru-RU"/>
        </w:rPr>
        <w:t>–</w:t>
      </w:r>
      <w:r w:rsidR="00D057DC" w:rsidRPr="00C10423">
        <w:rPr>
          <w:rFonts w:ascii="Arial" w:eastAsia="Times New Roman" w:hAnsi="Arial" w:cs="Arial"/>
          <w:color w:val="000000" w:themeColor="text1"/>
          <w:lang w:val="ru-RU"/>
        </w:rPr>
        <w:t xml:space="preserve"> </w:t>
      </w:r>
      <w:r w:rsidR="00BE116E" w:rsidRPr="00C10423">
        <w:rPr>
          <w:rFonts w:ascii="Arial" w:eastAsia="Times New Roman" w:hAnsi="Arial" w:cs="Arial"/>
          <w:color w:val="000000" w:themeColor="text1"/>
          <w:lang w:val="ru-RU"/>
        </w:rPr>
        <w:t>Bank</w:t>
      </w:r>
      <w:r w:rsidR="00EC05C5">
        <w:rPr>
          <w:rFonts w:ascii="Arial" w:eastAsia="Times New Roman" w:hAnsi="Arial" w:cs="Arial"/>
          <w:color w:val="000000" w:themeColor="text1"/>
          <w:lang w:val="az-Latn-AZ"/>
        </w:rPr>
        <w:t>ın</w:t>
      </w:r>
      <w:r w:rsidR="00BE116E" w:rsidRPr="00C10423">
        <w:rPr>
          <w:rFonts w:ascii="Arial" w:eastAsia="Times New Roman" w:hAnsi="Arial" w:cs="Arial"/>
          <w:color w:val="000000" w:themeColor="text1"/>
          <w:lang w:val="ru-RU"/>
        </w:rPr>
        <w:t xml:space="preserve"> Əməliyyat</w:t>
      </w:r>
      <w:r w:rsidR="00933335" w:rsidRPr="00C10423">
        <w:rPr>
          <w:rFonts w:ascii="Arial" w:eastAsia="Times New Roman" w:hAnsi="Arial" w:cs="Arial"/>
          <w:color w:val="000000" w:themeColor="text1"/>
          <w:lang w:val="ru-RU"/>
        </w:rPr>
        <w:t xml:space="preserve"> </w:t>
      </w:r>
      <w:r w:rsidR="00933335" w:rsidRPr="00C10423">
        <w:rPr>
          <w:rFonts w:ascii="Arial" w:eastAsia="Times New Roman" w:hAnsi="Arial" w:cs="Arial"/>
          <w:color w:val="000000" w:themeColor="text1"/>
          <w:lang w:val="az-Latn-AZ"/>
        </w:rPr>
        <w:t>İ</w:t>
      </w:r>
      <w:r w:rsidR="00BE116E" w:rsidRPr="00C10423">
        <w:rPr>
          <w:rFonts w:ascii="Arial" w:eastAsia="Times New Roman" w:hAnsi="Arial" w:cs="Arial"/>
          <w:color w:val="000000" w:themeColor="text1"/>
          <w:lang w:val="az-Latn-AZ"/>
        </w:rPr>
        <w:t>d</w:t>
      </w:r>
      <w:r w:rsidR="00933335" w:rsidRPr="00C10423">
        <w:rPr>
          <w:rFonts w:ascii="Arial" w:eastAsia="Times New Roman" w:hAnsi="Arial" w:cs="Arial"/>
          <w:color w:val="000000" w:themeColor="text1"/>
          <w:lang w:val="az-Latn-AZ"/>
        </w:rPr>
        <w:t xml:space="preserve">arəsinin Pretenziya </w:t>
      </w:r>
      <w:r w:rsidR="00933335" w:rsidRPr="00C10423">
        <w:rPr>
          <w:rFonts w:ascii="Arial" w:eastAsia="Times New Roman" w:hAnsi="Arial" w:cs="Arial"/>
          <w:color w:val="000000" w:themeColor="text1"/>
          <w:lang w:val="ru-RU"/>
        </w:rPr>
        <w:t>iş</w:t>
      </w:r>
      <w:r w:rsidR="00BE116E" w:rsidRPr="00C10423">
        <w:rPr>
          <w:rFonts w:ascii="Arial" w:eastAsia="Times New Roman" w:hAnsi="Arial" w:cs="Arial"/>
          <w:color w:val="000000" w:themeColor="text1"/>
          <w:lang w:val="az-Latn-AZ"/>
        </w:rPr>
        <w:t>i</w:t>
      </w:r>
      <w:r w:rsidR="00933335" w:rsidRPr="00C10423">
        <w:rPr>
          <w:rFonts w:ascii="Arial" w:eastAsia="Times New Roman" w:hAnsi="Arial" w:cs="Arial"/>
          <w:color w:val="000000" w:themeColor="text1"/>
          <w:lang w:val="ru-RU"/>
        </w:rPr>
        <w:t xml:space="preserve"> və m</w:t>
      </w:r>
      <w:r w:rsidR="00BE116E" w:rsidRPr="00C10423">
        <w:rPr>
          <w:rFonts w:ascii="Arial" w:eastAsia="Times New Roman" w:hAnsi="Arial" w:cs="Arial"/>
          <w:color w:val="000000" w:themeColor="text1"/>
          <w:lang w:val="ru-RU"/>
        </w:rPr>
        <w:t>üştəri m</w:t>
      </w:r>
      <w:r w:rsidR="00933335" w:rsidRPr="00C10423">
        <w:rPr>
          <w:rFonts w:ascii="Arial" w:eastAsia="Times New Roman" w:hAnsi="Arial" w:cs="Arial"/>
          <w:color w:val="000000" w:themeColor="text1"/>
          <w:lang w:val="ru-RU"/>
        </w:rPr>
        <w:t xml:space="preserve">əlumatlarının </w:t>
      </w:r>
      <w:r w:rsidR="00BE116E" w:rsidRPr="00C10423">
        <w:rPr>
          <w:rFonts w:ascii="Arial" w:eastAsia="Times New Roman" w:hAnsi="Arial" w:cs="Arial"/>
          <w:color w:val="000000" w:themeColor="text1"/>
          <w:lang w:val="az-Latn-AZ"/>
        </w:rPr>
        <w:t>təhlili Şöbəsi</w:t>
      </w:r>
      <w:r w:rsidR="00D057DC" w:rsidRPr="00C10423">
        <w:rPr>
          <w:rFonts w:ascii="Arial" w:eastAsia="Times New Roman" w:hAnsi="Arial" w:cs="Arial"/>
          <w:color w:val="000000" w:themeColor="text1"/>
          <w:lang w:val="ru-RU"/>
        </w:rPr>
        <w:t>;</w:t>
      </w:r>
    </w:p>
    <w:p w14:paraId="1B2F240D" w14:textId="6435F7CA" w:rsidR="00D057DC" w:rsidRPr="00DF0F65" w:rsidRDefault="00DF0F65" w:rsidP="00DF0F65">
      <w:pPr>
        <w:pStyle w:val="ListParagraph"/>
        <w:numPr>
          <w:ilvl w:val="2"/>
          <w:numId w:val="1"/>
        </w:numPr>
        <w:tabs>
          <w:tab w:val="left" w:pos="1418"/>
          <w:tab w:val="left" w:pos="1560"/>
        </w:tabs>
        <w:spacing w:after="0" w:line="360" w:lineRule="auto"/>
        <w:ind w:hanging="657"/>
        <w:jc w:val="both"/>
        <w:rPr>
          <w:rFonts w:ascii="Arial" w:hAnsi="Arial" w:cs="Arial"/>
          <w:color w:val="000000" w:themeColor="text1"/>
          <w:lang w:val="ru-RU"/>
        </w:rPr>
      </w:pPr>
      <w:r w:rsidRPr="00DF0F65">
        <w:rPr>
          <w:rFonts w:ascii="Arial" w:hAnsi="Arial" w:cs="Arial"/>
          <w:color w:val="000000" w:themeColor="text1"/>
          <w:lang w:val="az-Latn-AZ"/>
        </w:rPr>
        <w:t>FFvəBTE</w:t>
      </w:r>
      <w:r w:rsidR="00D057DC" w:rsidRPr="00DF0F65">
        <w:rPr>
          <w:rFonts w:ascii="Arial" w:hAnsi="Arial" w:cs="Arial"/>
          <w:color w:val="000000" w:themeColor="text1"/>
          <w:lang w:val="ru-RU"/>
        </w:rPr>
        <w:t xml:space="preserve">– </w:t>
      </w:r>
      <w:r w:rsidRPr="00DF0F65">
        <w:rPr>
          <w:rFonts w:ascii="Arial" w:hAnsi="Arial" w:cs="Arial"/>
          <w:color w:val="000000" w:themeColor="text1"/>
          <w:lang w:val="az-Latn-AZ"/>
        </w:rPr>
        <w:t xml:space="preserve">Fəaliyyətin fasiləsizliyinin </w:t>
      </w:r>
      <w:r w:rsidRPr="00DF0F65">
        <w:rPr>
          <w:rFonts w:ascii="Arial" w:hAnsi="Arial" w:cs="Arial"/>
          <w:color w:val="000000" w:themeColor="text1"/>
          <w:lang w:val="ru-RU"/>
        </w:rPr>
        <w:t>və bərpasını</w:t>
      </w:r>
      <w:r w:rsidRPr="00DF0F65">
        <w:rPr>
          <w:rFonts w:ascii="Arial" w:hAnsi="Arial" w:cs="Arial"/>
          <w:color w:val="000000" w:themeColor="text1"/>
          <w:lang w:val="az-Latn-AZ"/>
        </w:rPr>
        <w:t>n</w:t>
      </w:r>
      <w:r w:rsidRPr="00DF0F65">
        <w:rPr>
          <w:rFonts w:ascii="Arial" w:hAnsi="Arial" w:cs="Arial"/>
          <w:color w:val="000000" w:themeColor="text1"/>
          <w:lang w:val="ru-RU"/>
        </w:rPr>
        <w:t xml:space="preserve"> təmin edilməsi</w:t>
      </w:r>
      <w:r w:rsidR="00D057DC" w:rsidRPr="00DF0F65">
        <w:rPr>
          <w:rFonts w:ascii="Arial" w:hAnsi="Arial" w:cs="Arial"/>
          <w:color w:val="000000" w:themeColor="text1"/>
          <w:lang w:val="ru-RU"/>
        </w:rPr>
        <w:t>;</w:t>
      </w:r>
    </w:p>
    <w:p w14:paraId="7A86B480" w14:textId="4F2CA357" w:rsidR="00D057DC" w:rsidRPr="00D76AF0" w:rsidRDefault="00D76AF0" w:rsidP="0009624B">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lang w:val="ru-RU"/>
        </w:rPr>
      </w:pPr>
      <w:r w:rsidRPr="00D76AF0">
        <w:rPr>
          <w:rFonts w:ascii="Arial" w:eastAsia="Times New Roman" w:hAnsi="Arial" w:cs="Arial"/>
          <w:color w:val="000000" w:themeColor="text1"/>
          <w:lang w:val="az-Latn-AZ"/>
        </w:rPr>
        <w:t>Rİ</w:t>
      </w:r>
      <w:r w:rsidR="00D057DC" w:rsidRPr="00D76AF0">
        <w:rPr>
          <w:rFonts w:ascii="Arial" w:eastAsia="Times New Roman" w:hAnsi="Arial" w:cs="Arial"/>
          <w:color w:val="000000" w:themeColor="text1"/>
          <w:lang w:val="ru-RU"/>
        </w:rPr>
        <w:t xml:space="preserve"> – </w:t>
      </w:r>
      <w:r w:rsidRPr="00D76AF0">
        <w:rPr>
          <w:rFonts w:ascii="Arial" w:eastAsia="Times New Roman" w:hAnsi="Arial" w:cs="Arial"/>
          <w:color w:val="000000" w:themeColor="text1"/>
          <w:lang w:val="az-Latn-AZ"/>
        </w:rPr>
        <w:t>risk iştahası</w:t>
      </w:r>
      <w:r w:rsidR="004B7E6E" w:rsidRPr="00D76AF0">
        <w:rPr>
          <w:rFonts w:ascii="Arial" w:eastAsia="Times New Roman" w:hAnsi="Arial" w:cs="Arial"/>
          <w:color w:val="000000" w:themeColor="text1"/>
          <w:lang w:val="ru-RU"/>
        </w:rPr>
        <w:t>;</w:t>
      </w:r>
    </w:p>
    <w:p w14:paraId="1CC79208" w14:textId="6CB0D1BE" w:rsidR="008D6177" w:rsidRPr="00D14460" w:rsidRDefault="00D14460" w:rsidP="0009624B">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rPr>
      </w:pPr>
      <w:r w:rsidRPr="00D14460">
        <w:rPr>
          <w:rFonts w:ascii="Arial" w:hAnsi="Arial" w:cs="Arial"/>
          <w:color w:val="000000" w:themeColor="text1"/>
          <w:lang w:val="az-Latn-AZ"/>
        </w:rPr>
        <w:t xml:space="preserve">RİS </w:t>
      </w:r>
      <w:r w:rsidR="00C72B93" w:rsidRPr="00D14460">
        <w:rPr>
          <w:rFonts w:ascii="Arial" w:hAnsi="Arial" w:cs="Arial"/>
          <w:color w:val="000000" w:themeColor="text1"/>
        </w:rPr>
        <w:t>–</w:t>
      </w:r>
      <w:r w:rsidR="00EA2437" w:rsidRPr="00D14460">
        <w:rPr>
          <w:rFonts w:ascii="Arial" w:hAnsi="Arial" w:cs="Arial"/>
          <w:color w:val="000000" w:themeColor="text1"/>
        </w:rPr>
        <w:t xml:space="preserve"> </w:t>
      </w:r>
      <w:r w:rsidRPr="00D14460">
        <w:rPr>
          <w:rFonts w:ascii="Arial" w:hAnsi="Arial" w:cs="Arial"/>
          <w:color w:val="000000" w:themeColor="text1"/>
          <w:lang w:val="az-Latn-AZ"/>
        </w:rPr>
        <w:t>ris</w:t>
      </w:r>
      <w:r w:rsidR="00787B32">
        <w:rPr>
          <w:rFonts w:ascii="Arial" w:hAnsi="Arial" w:cs="Arial"/>
          <w:color w:val="000000" w:themeColor="text1"/>
          <w:lang w:val="az-Latn-AZ"/>
        </w:rPr>
        <w:t>k</w:t>
      </w:r>
      <w:r w:rsidRPr="00D14460">
        <w:rPr>
          <w:rFonts w:ascii="Arial" w:hAnsi="Arial" w:cs="Arial"/>
          <w:color w:val="000000" w:themeColor="text1"/>
          <w:lang w:val="az-Latn-AZ"/>
        </w:rPr>
        <w:t>ləri idarəetmə sistemi</w:t>
      </w:r>
      <w:r w:rsidR="00EA2437" w:rsidRPr="00D14460">
        <w:rPr>
          <w:rFonts w:ascii="Arial" w:hAnsi="Arial" w:cs="Arial"/>
          <w:color w:val="000000" w:themeColor="text1"/>
        </w:rPr>
        <w:t>;</w:t>
      </w:r>
    </w:p>
    <w:p w14:paraId="2F39F661" w14:textId="703E74C3" w:rsidR="00EA2437" w:rsidRPr="00D76AF0" w:rsidRDefault="00C11CCE" w:rsidP="0009624B">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rPr>
      </w:pPr>
      <w:r w:rsidRPr="00D76AF0">
        <w:rPr>
          <w:rFonts w:ascii="Arial" w:hAnsi="Arial" w:cs="Arial"/>
          <w:color w:val="000000" w:themeColor="text1"/>
          <w:lang w:val="az-Latn-AZ"/>
        </w:rPr>
        <w:t>Rİ</w:t>
      </w:r>
      <w:r w:rsidR="00910129">
        <w:rPr>
          <w:rFonts w:ascii="Arial" w:hAnsi="Arial" w:cs="Arial"/>
          <w:color w:val="000000" w:themeColor="text1"/>
          <w:lang w:val="az-Latn-AZ"/>
        </w:rPr>
        <w:t>ED</w:t>
      </w:r>
      <w:r w:rsidRPr="00D76AF0">
        <w:rPr>
          <w:rFonts w:ascii="Arial" w:hAnsi="Arial" w:cs="Arial"/>
          <w:color w:val="000000" w:themeColor="text1"/>
          <w:lang w:val="az-Latn-AZ"/>
        </w:rPr>
        <w:t xml:space="preserve"> </w:t>
      </w:r>
      <w:r w:rsidR="00EA2437" w:rsidRPr="00D76AF0">
        <w:rPr>
          <w:rFonts w:ascii="Arial" w:hAnsi="Arial" w:cs="Arial"/>
          <w:color w:val="000000" w:themeColor="text1"/>
        </w:rPr>
        <w:t xml:space="preserve">– </w:t>
      </w:r>
      <w:r w:rsidRPr="00D76AF0">
        <w:rPr>
          <w:rFonts w:ascii="Arial" w:hAnsi="Arial" w:cs="Arial"/>
          <w:color w:val="000000" w:themeColor="text1"/>
          <w:lang w:val="az-Latn-AZ"/>
        </w:rPr>
        <w:t>RvəMD</w:t>
      </w:r>
      <w:r w:rsidR="00D76AF0" w:rsidRPr="00D76AF0">
        <w:rPr>
          <w:rFonts w:ascii="Arial" w:hAnsi="Arial" w:cs="Arial"/>
          <w:color w:val="000000" w:themeColor="text1"/>
          <w:lang w:val="az-Latn-AZ"/>
        </w:rPr>
        <w:t xml:space="preserve">-nin </w:t>
      </w:r>
      <w:r w:rsidRPr="00D76AF0">
        <w:rPr>
          <w:rFonts w:ascii="Arial" w:hAnsi="Arial" w:cs="Arial"/>
          <w:color w:val="000000" w:themeColor="text1"/>
          <w:lang w:val="az-Latn-AZ"/>
        </w:rPr>
        <w:t>Risklər İdarəsi</w:t>
      </w:r>
      <w:r w:rsidR="00EA2437" w:rsidRPr="00D76AF0">
        <w:rPr>
          <w:rFonts w:ascii="Arial" w:hAnsi="Arial" w:cs="Arial"/>
          <w:color w:val="000000" w:themeColor="text1"/>
        </w:rPr>
        <w:t>;</w:t>
      </w:r>
    </w:p>
    <w:p w14:paraId="5DADA6ED" w14:textId="64002015" w:rsidR="00EA2437" w:rsidRPr="00D76AF0" w:rsidRDefault="00562046" w:rsidP="0009624B">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rPr>
      </w:pPr>
      <w:r>
        <w:rPr>
          <w:rFonts w:ascii="Arial" w:hAnsi="Arial" w:cs="Arial"/>
          <w:color w:val="000000" w:themeColor="text1"/>
          <w:lang w:val="az-Latn-AZ"/>
        </w:rPr>
        <w:t xml:space="preserve">AKRİ </w:t>
      </w:r>
      <w:r w:rsidR="00C72B93" w:rsidRPr="00D76AF0">
        <w:rPr>
          <w:rFonts w:ascii="Arial" w:hAnsi="Arial" w:cs="Arial"/>
          <w:color w:val="000000" w:themeColor="text1"/>
        </w:rPr>
        <w:t>–</w:t>
      </w:r>
      <w:r w:rsidR="00EA2437" w:rsidRPr="00D76AF0">
        <w:rPr>
          <w:rFonts w:ascii="Arial" w:hAnsi="Arial" w:cs="Arial"/>
          <w:color w:val="000000" w:themeColor="text1"/>
        </w:rPr>
        <w:t xml:space="preserve"> </w:t>
      </w:r>
      <w:r w:rsidR="00D76AF0" w:rsidRPr="00D76AF0">
        <w:rPr>
          <w:rFonts w:ascii="Arial" w:hAnsi="Arial" w:cs="Arial"/>
          <w:color w:val="000000" w:themeColor="text1"/>
          <w:lang w:val="az-Latn-AZ"/>
        </w:rPr>
        <w:t>RvəMD-nin Anderraytinq və kredit riskləri İdarəsi</w:t>
      </w:r>
      <w:r w:rsidR="00EA2437" w:rsidRPr="00D76AF0">
        <w:rPr>
          <w:rFonts w:ascii="Arial" w:hAnsi="Arial" w:cs="Arial"/>
          <w:color w:val="000000" w:themeColor="text1"/>
        </w:rPr>
        <w:t>;</w:t>
      </w:r>
    </w:p>
    <w:p w14:paraId="69E9BB12" w14:textId="53693ED0" w:rsidR="00020190" w:rsidRPr="00A23908" w:rsidRDefault="00A23908" w:rsidP="00001797">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rPr>
      </w:pPr>
      <w:r w:rsidRPr="00A23908">
        <w:rPr>
          <w:rFonts w:ascii="Arial" w:eastAsia="Times New Roman" w:hAnsi="Arial" w:cs="Arial"/>
          <w:color w:val="000000" w:themeColor="text1"/>
          <w:lang w:val="az-Latn-AZ"/>
        </w:rPr>
        <w:t xml:space="preserve">PB PBPAİİ </w:t>
      </w:r>
      <w:r w:rsidR="00020190" w:rsidRPr="00A23908">
        <w:rPr>
          <w:rFonts w:ascii="Arial" w:eastAsia="Times New Roman" w:hAnsi="Arial" w:cs="Arial"/>
          <w:color w:val="000000" w:themeColor="text1"/>
        </w:rPr>
        <w:t xml:space="preserve">– </w:t>
      </w:r>
      <w:r w:rsidRPr="00A23908">
        <w:rPr>
          <w:rFonts w:ascii="Arial" w:eastAsia="Times New Roman" w:hAnsi="Arial" w:cs="Arial"/>
          <w:color w:val="000000" w:themeColor="text1"/>
          <w:lang w:val="az-Latn-AZ"/>
        </w:rPr>
        <w:t>PBİD-nin Pərakəndə biznesin problemli aktivləri il</w:t>
      </w:r>
      <w:r w:rsidR="00EC05C5">
        <w:rPr>
          <w:rFonts w:ascii="Arial" w:eastAsia="Times New Roman" w:hAnsi="Arial" w:cs="Arial"/>
          <w:color w:val="000000" w:themeColor="text1"/>
          <w:lang w:val="az-Latn-AZ"/>
        </w:rPr>
        <w:t>ə</w:t>
      </w:r>
      <w:r w:rsidRPr="00A23908">
        <w:rPr>
          <w:rFonts w:ascii="Arial" w:eastAsia="Times New Roman" w:hAnsi="Arial" w:cs="Arial"/>
          <w:color w:val="000000" w:themeColor="text1"/>
          <w:lang w:val="az-Latn-AZ"/>
        </w:rPr>
        <w:t xml:space="preserve"> iş İdarəsi</w:t>
      </w:r>
      <w:r w:rsidR="00020190" w:rsidRPr="00A23908">
        <w:rPr>
          <w:rFonts w:ascii="Arial" w:eastAsia="Times New Roman" w:hAnsi="Arial" w:cs="Arial"/>
          <w:color w:val="000000" w:themeColor="text1"/>
        </w:rPr>
        <w:t>;</w:t>
      </w:r>
    </w:p>
    <w:p w14:paraId="46BA8DBC" w14:textId="78894EBF" w:rsidR="00020190" w:rsidRPr="002B5FA5" w:rsidRDefault="007E66AA" w:rsidP="0009624B">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rPr>
      </w:pPr>
      <w:r w:rsidRPr="002B5FA5">
        <w:rPr>
          <w:rFonts w:ascii="Arial" w:eastAsia="Times New Roman" w:hAnsi="Arial" w:cs="Arial"/>
          <w:color w:val="000000" w:themeColor="text1"/>
          <w:lang w:val="az-Latn-AZ"/>
        </w:rPr>
        <w:t xml:space="preserve">KB PAİİ </w:t>
      </w:r>
      <w:r w:rsidR="00C72B93" w:rsidRPr="002B5FA5">
        <w:rPr>
          <w:rFonts w:ascii="Arial" w:eastAsia="Times New Roman" w:hAnsi="Arial" w:cs="Arial"/>
          <w:color w:val="000000" w:themeColor="text1"/>
        </w:rPr>
        <w:t>–</w:t>
      </w:r>
      <w:r w:rsidR="00020190" w:rsidRPr="002B5FA5">
        <w:rPr>
          <w:rFonts w:ascii="Arial" w:eastAsia="Times New Roman" w:hAnsi="Arial" w:cs="Arial"/>
          <w:color w:val="000000" w:themeColor="text1"/>
        </w:rPr>
        <w:t xml:space="preserve"> </w:t>
      </w:r>
      <w:r w:rsidRPr="002B5FA5">
        <w:rPr>
          <w:rFonts w:ascii="Arial" w:eastAsia="Times New Roman" w:hAnsi="Arial" w:cs="Arial"/>
          <w:color w:val="000000" w:themeColor="text1"/>
          <w:lang w:val="az-Latn-AZ"/>
        </w:rPr>
        <w:t xml:space="preserve">Bankın </w:t>
      </w:r>
      <w:r w:rsidR="002B5FA5" w:rsidRPr="002B5FA5">
        <w:rPr>
          <w:rFonts w:ascii="Arial" w:eastAsia="Times New Roman" w:hAnsi="Arial" w:cs="Arial"/>
          <w:color w:val="000000" w:themeColor="text1"/>
          <w:lang w:val="az-Latn-AZ"/>
        </w:rPr>
        <w:t>Korporativ biznesin</w:t>
      </w:r>
      <w:r w:rsidRPr="002B5FA5">
        <w:rPr>
          <w:rFonts w:ascii="Arial" w:eastAsia="Times New Roman" w:hAnsi="Arial" w:cs="Arial"/>
          <w:color w:val="000000" w:themeColor="text1"/>
          <w:lang w:val="az-Latn-AZ"/>
        </w:rPr>
        <w:t xml:space="preserve"> problemli aktivləri ilə iş İdarəsi</w:t>
      </w:r>
      <w:r w:rsidR="00C22614" w:rsidRPr="002B5FA5">
        <w:rPr>
          <w:rFonts w:ascii="Arial" w:eastAsia="Times New Roman" w:hAnsi="Arial" w:cs="Arial"/>
          <w:color w:val="000000" w:themeColor="text1"/>
        </w:rPr>
        <w:t>;</w:t>
      </w:r>
    </w:p>
    <w:p w14:paraId="07186040" w14:textId="77777777" w:rsidR="0003509B" w:rsidRPr="002B5FA5" w:rsidRDefault="0003509B" w:rsidP="0009624B">
      <w:pPr>
        <w:spacing w:after="0" w:line="360" w:lineRule="auto"/>
        <w:jc w:val="both"/>
        <w:rPr>
          <w:rFonts w:ascii="Arial" w:hAnsi="Arial" w:cs="Arial"/>
          <w:color w:val="000000" w:themeColor="text1"/>
          <w:szCs w:val="20"/>
          <w:highlight w:val="yellow"/>
        </w:rPr>
      </w:pPr>
    </w:p>
    <w:p w14:paraId="4D312E52" w14:textId="22072B6F" w:rsidR="0003509B" w:rsidRPr="008D4953" w:rsidRDefault="000C74D8" w:rsidP="000C74D8">
      <w:pPr>
        <w:pStyle w:val="ListParagraph"/>
        <w:numPr>
          <w:ilvl w:val="0"/>
          <w:numId w:val="1"/>
        </w:numPr>
        <w:spacing w:after="0" w:line="360" w:lineRule="auto"/>
        <w:jc w:val="center"/>
        <w:outlineLvl w:val="0"/>
        <w:rPr>
          <w:rFonts w:ascii="Arial" w:hAnsi="Arial" w:cs="Arial"/>
          <w:b/>
          <w:color w:val="000000" w:themeColor="text1"/>
          <w:szCs w:val="20"/>
        </w:rPr>
      </w:pPr>
      <w:bookmarkStart w:id="1" w:name="_Toc154479267"/>
      <w:r w:rsidRPr="008D4953">
        <w:rPr>
          <w:rFonts w:ascii="Arial" w:hAnsi="Arial" w:cs="Arial"/>
          <w:b/>
          <w:color w:val="000000" w:themeColor="text1"/>
          <w:szCs w:val="20"/>
        </w:rPr>
        <w:t>R</w:t>
      </w:r>
      <w:r w:rsidRPr="008D4953">
        <w:rPr>
          <w:rFonts w:ascii="Arial" w:hAnsi="Arial" w:cs="Arial"/>
          <w:b/>
          <w:color w:val="000000" w:themeColor="text1"/>
          <w:szCs w:val="20"/>
          <w:lang w:val="az-Latn-AZ"/>
        </w:rPr>
        <w:t>İ</w:t>
      </w:r>
      <w:r w:rsidRPr="008D4953">
        <w:rPr>
          <w:rFonts w:ascii="Arial" w:hAnsi="Arial" w:cs="Arial"/>
          <w:b/>
          <w:color w:val="000000" w:themeColor="text1"/>
          <w:szCs w:val="20"/>
        </w:rPr>
        <w:t xml:space="preserve">S-nin tərifi, məqsəd və vəzifələri </w:t>
      </w:r>
      <w:bookmarkEnd w:id="1"/>
    </w:p>
    <w:p w14:paraId="6DF445AA" w14:textId="06346E92" w:rsidR="0003509B" w:rsidRPr="008D4953" w:rsidRDefault="008D4953" w:rsidP="008D4953">
      <w:pPr>
        <w:pStyle w:val="ListParagraph"/>
        <w:numPr>
          <w:ilvl w:val="1"/>
          <w:numId w:val="1"/>
        </w:numPr>
        <w:tabs>
          <w:tab w:val="left" w:pos="0"/>
        </w:tabs>
        <w:spacing w:after="0" w:line="360" w:lineRule="auto"/>
        <w:ind w:left="0" w:firstLine="0"/>
        <w:jc w:val="both"/>
        <w:rPr>
          <w:rFonts w:ascii="Arial" w:hAnsi="Arial" w:cs="Arial"/>
          <w:color w:val="000000" w:themeColor="text1"/>
        </w:rPr>
      </w:pPr>
      <w:r w:rsidRPr="008D4953">
        <w:rPr>
          <w:rFonts w:ascii="Arial" w:hAnsi="Arial" w:cs="Arial"/>
          <w:color w:val="000000" w:themeColor="text1"/>
        </w:rPr>
        <w:t>Bankın RİS-</w:t>
      </w:r>
      <w:r w:rsidR="00EC05C5">
        <w:rPr>
          <w:rFonts w:ascii="Arial" w:hAnsi="Arial" w:cs="Arial"/>
          <w:color w:val="000000" w:themeColor="text1"/>
        </w:rPr>
        <w:t>i</w:t>
      </w:r>
      <w:r w:rsidRPr="008D4953">
        <w:rPr>
          <w:rFonts w:ascii="Arial" w:hAnsi="Arial" w:cs="Arial"/>
          <w:color w:val="000000" w:themeColor="text1"/>
        </w:rPr>
        <w:t>, o cümlədən: risklərin idarə edilməsi ilə bağlı funksiyaları yerinə yetirən idarəetmə orqanları, bölmələr və işçilər sistemini, bu Siyasət və Bankın idarəetmə orqanlarının qərarları və AR-nin qanunvericiliyi ilə müəyyən edilən məqsədlərə nail olmanı və vəzifələrin icrasını təmin edən daxili sənədlər, proseslər, informasiya və digər resurslar sistemini daxil edən</w:t>
      </w:r>
      <w:r w:rsidR="00842BF9">
        <w:rPr>
          <w:rFonts w:ascii="Arial" w:hAnsi="Arial" w:cs="Arial"/>
          <w:color w:val="000000" w:themeColor="text1"/>
        </w:rPr>
        <w:t>,</w:t>
      </w:r>
      <w:r w:rsidRPr="008D4953">
        <w:rPr>
          <w:rFonts w:ascii="Arial" w:hAnsi="Arial" w:cs="Arial"/>
          <w:color w:val="000000" w:themeColor="text1"/>
        </w:rPr>
        <w:t xml:space="preserve"> bir-biri ilə əlaqəli elementlərin məcmusundan ibarətdir</w:t>
      </w:r>
      <w:r w:rsidR="0003509B" w:rsidRPr="008D4953">
        <w:rPr>
          <w:rFonts w:ascii="Arial" w:hAnsi="Arial" w:cs="Arial"/>
          <w:color w:val="000000" w:themeColor="text1"/>
        </w:rPr>
        <w:t xml:space="preserve">. </w:t>
      </w:r>
    </w:p>
    <w:p w14:paraId="4F216B0A" w14:textId="03F6A4F9" w:rsidR="0003509B" w:rsidRPr="00842BF9" w:rsidRDefault="00227994" w:rsidP="00C054C1">
      <w:pPr>
        <w:pStyle w:val="ListParagraph"/>
        <w:numPr>
          <w:ilvl w:val="1"/>
          <w:numId w:val="1"/>
        </w:numPr>
        <w:tabs>
          <w:tab w:val="left" w:pos="0"/>
        </w:tabs>
        <w:spacing w:after="0" w:line="360" w:lineRule="auto"/>
        <w:ind w:left="0" w:firstLine="0"/>
        <w:jc w:val="both"/>
        <w:rPr>
          <w:rFonts w:ascii="Arial" w:hAnsi="Arial" w:cs="Arial"/>
          <w:color w:val="000000" w:themeColor="text1"/>
        </w:rPr>
      </w:pPr>
      <w:r w:rsidRPr="00842BF9">
        <w:rPr>
          <w:rFonts w:ascii="Arial" w:hAnsi="Arial" w:cs="Arial"/>
          <w:color w:val="000000" w:themeColor="text1"/>
        </w:rPr>
        <w:t>R</w:t>
      </w:r>
      <w:r w:rsidRPr="008D4953">
        <w:rPr>
          <w:rFonts w:ascii="Arial" w:hAnsi="Arial" w:cs="Arial"/>
          <w:color w:val="000000" w:themeColor="text1"/>
          <w:lang w:val="az-Latn-AZ"/>
        </w:rPr>
        <w:t>İ</w:t>
      </w:r>
      <w:r w:rsidR="001A3BFD" w:rsidRPr="00842BF9">
        <w:rPr>
          <w:rFonts w:ascii="Arial" w:hAnsi="Arial" w:cs="Arial"/>
          <w:color w:val="000000" w:themeColor="text1"/>
        </w:rPr>
        <w:t xml:space="preserve">S, risklərin </w:t>
      </w:r>
      <w:r w:rsidRPr="008D4953">
        <w:rPr>
          <w:rFonts w:ascii="Arial" w:hAnsi="Arial" w:cs="Arial"/>
          <w:color w:val="000000" w:themeColor="text1"/>
          <w:lang w:val="az-Latn-AZ"/>
        </w:rPr>
        <w:t xml:space="preserve">identifikasiya </w:t>
      </w:r>
      <w:r w:rsidR="001A3BFD" w:rsidRPr="00842BF9">
        <w:rPr>
          <w:rFonts w:ascii="Arial" w:hAnsi="Arial" w:cs="Arial"/>
          <w:color w:val="000000" w:themeColor="text1"/>
        </w:rPr>
        <w:t>edilməsi, qiymətləndirilməsi, nəzarəti və monitorinqi, habelə risklə</w:t>
      </w:r>
      <w:r w:rsidRPr="00842BF9">
        <w:rPr>
          <w:rFonts w:ascii="Arial" w:hAnsi="Arial" w:cs="Arial"/>
          <w:color w:val="000000" w:themeColor="text1"/>
        </w:rPr>
        <w:t xml:space="preserve">r üzrə hesabatlığın formalaşdırılması </w:t>
      </w:r>
      <w:r w:rsidR="001A3BFD" w:rsidRPr="00842BF9">
        <w:rPr>
          <w:rFonts w:ascii="Arial" w:hAnsi="Arial" w:cs="Arial"/>
          <w:color w:val="000000" w:themeColor="text1"/>
        </w:rPr>
        <w:t>yolu ilə Bankın fəaliyyəti ilə bağlı risklərin təsiri nəticəsində gəlir</w:t>
      </w:r>
      <w:r w:rsidRPr="00227994">
        <w:rPr>
          <w:rFonts w:ascii="Arial" w:hAnsi="Arial" w:cs="Arial"/>
          <w:color w:val="000000" w:themeColor="text1"/>
          <w:lang w:val="az-Latn-AZ"/>
        </w:rPr>
        <w:t>lərin əldə edilməməsinin</w:t>
      </w:r>
      <w:r w:rsidR="001A3BFD" w:rsidRPr="00842BF9">
        <w:rPr>
          <w:rFonts w:ascii="Arial" w:hAnsi="Arial" w:cs="Arial"/>
          <w:color w:val="000000" w:themeColor="text1"/>
        </w:rPr>
        <w:t>, əlavə xərclərin və itkilərin qarşısını almaq və minimuma endirmək məqsədi ilə yaradılmışdır.</w:t>
      </w:r>
      <w:r w:rsidR="001A3BFD" w:rsidRPr="00227994">
        <w:rPr>
          <w:rFonts w:ascii="Arial" w:hAnsi="Arial" w:cs="Arial"/>
          <w:color w:val="000000" w:themeColor="text1"/>
          <w:lang w:val="az-Latn-AZ"/>
        </w:rPr>
        <w:t xml:space="preserve"> </w:t>
      </w:r>
    </w:p>
    <w:p w14:paraId="50144835" w14:textId="51C1B912" w:rsidR="00726D3C" w:rsidRPr="00842BF9" w:rsidRDefault="00EE09AC" w:rsidP="006F5359">
      <w:pPr>
        <w:pStyle w:val="ListParagraph"/>
        <w:numPr>
          <w:ilvl w:val="1"/>
          <w:numId w:val="1"/>
        </w:numPr>
        <w:tabs>
          <w:tab w:val="left" w:pos="567"/>
        </w:tabs>
        <w:spacing w:after="0" w:line="360" w:lineRule="auto"/>
        <w:ind w:left="0" w:firstLine="0"/>
        <w:jc w:val="both"/>
        <w:rPr>
          <w:rFonts w:ascii="Arial" w:hAnsi="Arial" w:cs="Arial"/>
          <w:color w:val="000000" w:themeColor="text1"/>
        </w:rPr>
      </w:pPr>
      <w:r w:rsidRPr="00842BF9">
        <w:rPr>
          <w:rFonts w:ascii="Arial" w:hAnsi="Arial" w:cs="Arial"/>
          <w:color w:val="000000" w:themeColor="text1"/>
        </w:rPr>
        <w:t>R</w:t>
      </w:r>
      <w:r w:rsidRPr="00EE09AC">
        <w:rPr>
          <w:rFonts w:ascii="Arial" w:hAnsi="Arial" w:cs="Arial"/>
          <w:color w:val="000000" w:themeColor="text1"/>
          <w:lang w:val="az-Latn-AZ"/>
        </w:rPr>
        <w:t>İ</w:t>
      </w:r>
      <w:r w:rsidRPr="00842BF9">
        <w:rPr>
          <w:rFonts w:ascii="Arial" w:hAnsi="Arial" w:cs="Arial"/>
          <w:color w:val="000000" w:themeColor="text1"/>
        </w:rPr>
        <w:t>S-</w:t>
      </w:r>
      <w:r w:rsidRPr="00EE09AC">
        <w:rPr>
          <w:rFonts w:ascii="Arial" w:hAnsi="Arial" w:cs="Arial"/>
          <w:color w:val="000000" w:themeColor="text1"/>
          <w:lang w:val="az-Latn-AZ"/>
        </w:rPr>
        <w:t>n</w:t>
      </w:r>
      <w:r w:rsidRPr="00842BF9">
        <w:rPr>
          <w:rFonts w:ascii="Arial" w:hAnsi="Arial" w:cs="Arial"/>
          <w:color w:val="000000" w:themeColor="text1"/>
        </w:rPr>
        <w:t xml:space="preserve">in əsas </w:t>
      </w:r>
      <w:r w:rsidRPr="00EE09AC">
        <w:rPr>
          <w:rFonts w:ascii="Arial" w:hAnsi="Arial" w:cs="Arial"/>
          <w:color w:val="000000" w:themeColor="text1"/>
          <w:lang w:val="az-Latn-AZ"/>
        </w:rPr>
        <w:t>vəzifələri aşağıdakılardır</w:t>
      </w:r>
      <w:r w:rsidR="00726D3C" w:rsidRPr="00842BF9">
        <w:rPr>
          <w:rFonts w:ascii="Arial" w:hAnsi="Arial" w:cs="Arial"/>
          <w:color w:val="000000" w:themeColor="text1"/>
        </w:rPr>
        <w:t>:</w:t>
      </w:r>
    </w:p>
    <w:p w14:paraId="3522F079" w14:textId="4A99F6D7" w:rsidR="00F253C2" w:rsidRPr="00842BF9" w:rsidRDefault="000934C0" w:rsidP="00933BB4">
      <w:pPr>
        <w:pStyle w:val="ListParagraph"/>
        <w:numPr>
          <w:ilvl w:val="2"/>
          <w:numId w:val="1"/>
        </w:numPr>
        <w:tabs>
          <w:tab w:val="left" w:pos="567"/>
        </w:tabs>
        <w:spacing w:after="0" w:line="360" w:lineRule="auto"/>
        <w:ind w:left="0" w:firstLine="567"/>
        <w:jc w:val="both"/>
        <w:rPr>
          <w:rFonts w:ascii="Arial" w:hAnsi="Arial" w:cs="Arial"/>
          <w:color w:val="000000" w:themeColor="text1"/>
        </w:rPr>
      </w:pPr>
      <w:r w:rsidRPr="00842BF9">
        <w:rPr>
          <w:rFonts w:ascii="Arial" w:hAnsi="Arial" w:cs="Arial"/>
          <w:color w:val="000000" w:themeColor="text1"/>
        </w:rPr>
        <w:t>Bankın fəaliyyətinə xas olan riskləri</w:t>
      </w:r>
      <w:r w:rsidR="008B628E" w:rsidRPr="00933BB4">
        <w:rPr>
          <w:rStyle w:val="FootnoteReference"/>
          <w:rFonts w:ascii="Arial" w:hAnsi="Arial" w:cs="Arial"/>
          <w:color w:val="000000" w:themeColor="text1"/>
          <w:lang w:val="ru-RU"/>
        </w:rPr>
        <w:footnoteReference w:id="1"/>
      </w:r>
      <w:r w:rsidRPr="00842BF9">
        <w:rPr>
          <w:rFonts w:ascii="Arial" w:hAnsi="Arial" w:cs="Arial"/>
          <w:color w:val="000000" w:themeColor="text1"/>
        </w:rPr>
        <w:t xml:space="preserve"> (o cümlədən </w:t>
      </w:r>
      <w:r w:rsidR="003B3E0A" w:rsidRPr="00933BB4">
        <w:rPr>
          <w:rFonts w:ascii="Arial" w:hAnsi="Arial" w:cs="Arial"/>
          <w:color w:val="000000" w:themeColor="text1"/>
          <w:lang w:val="az-Latn-AZ"/>
        </w:rPr>
        <w:t>ayrı-ayrı</w:t>
      </w:r>
      <w:r w:rsidRPr="00842BF9">
        <w:rPr>
          <w:rFonts w:ascii="Arial" w:hAnsi="Arial" w:cs="Arial"/>
          <w:color w:val="000000" w:themeColor="text1"/>
        </w:rPr>
        <w:t xml:space="preserve"> fəaliyyət sahələri, əməliyyat növləri (məhsulları), </w:t>
      </w:r>
      <w:r w:rsidR="003B3E0A" w:rsidRPr="00933BB4">
        <w:rPr>
          <w:rFonts w:ascii="Arial" w:hAnsi="Arial" w:cs="Arial"/>
          <w:color w:val="000000" w:themeColor="text1"/>
          <w:lang w:val="az-Latn-AZ"/>
        </w:rPr>
        <w:t xml:space="preserve">kontragentlərin </w:t>
      </w:r>
      <w:r w:rsidRPr="00842BF9">
        <w:rPr>
          <w:rFonts w:ascii="Arial" w:hAnsi="Arial" w:cs="Arial"/>
          <w:color w:val="000000" w:themeColor="text1"/>
        </w:rPr>
        <w:t xml:space="preserve">seqmentləri) </w:t>
      </w:r>
      <w:r w:rsidR="00933BB4" w:rsidRPr="00933BB4">
        <w:rPr>
          <w:rFonts w:ascii="Arial" w:hAnsi="Arial" w:cs="Arial"/>
          <w:color w:val="000000" w:themeColor="text1"/>
          <w:lang w:val="az-Latn-AZ"/>
        </w:rPr>
        <w:t xml:space="preserve">aşkar </w:t>
      </w:r>
      <w:r w:rsidRPr="00842BF9">
        <w:rPr>
          <w:rFonts w:ascii="Arial" w:hAnsi="Arial" w:cs="Arial"/>
          <w:color w:val="000000" w:themeColor="text1"/>
        </w:rPr>
        <w:t>etmək (</w:t>
      </w:r>
      <w:r w:rsidR="00933BB4" w:rsidRPr="00933BB4">
        <w:rPr>
          <w:rFonts w:ascii="Arial" w:hAnsi="Arial" w:cs="Arial"/>
          <w:color w:val="000000" w:themeColor="text1"/>
          <w:lang w:val="az-Latn-AZ"/>
        </w:rPr>
        <w:t xml:space="preserve">identifikasiya </w:t>
      </w:r>
      <w:r w:rsidRPr="00842BF9">
        <w:rPr>
          <w:rFonts w:ascii="Arial" w:hAnsi="Arial" w:cs="Arial"/>
          <w:color w:val="000000" w:themeColor="text1"/>
        </w:rPr>
        <w:t>etmək)</w:t>
      </w:r>
      <w:r w:rsidR="00F253C2" w:rsidRPr="00842BF9">
        <w:rPr>
          <w:rFonts w:ascii="Arial" w:hAnsi="Arial" w:cs="Arial"/>
          <w:color w:val="000000" w:themeColor="text1"/>
        </w:rPr>
        <w:t>;</w:t>
      </w:r>
    </w:p>
    <w:p w14:paraId="187015EB" w14:textId="2E5E93D6" w:rsidR="00F253C2" w:rsidRPr="00842BF9" w:rsidRDefault="00870F3E" w:rsidP="00D9459A">
      <w:pPr>
        <w:pStyle w:val="ListParagraph"/>
        <w:numPr>
          <w:ilvl w:val="2"/>
          <w:numId w:val="1"/>
        </w:numPr>
        <w:tabs>
          <w:tab w:val="left" w:pos="0"/>
        </w:tabs>
        <w:spacing w:after="0" w:line="360" w:lineRule="auto"/>
        <w:ind w:left="0" w:firstLine="567"/>
        <w:jc w:val="both"/>
        <w:rPr>
          <w:rFonts w:ascii="Arial" w:hAnsi="Arial" w:cs="Arial"/>
          <w:color w:val="000000" w:themeColor="text1"/>
        </w:rPr>
      </w:pPr>
      <w:r w:rsidRPr="00842BF9">
        <w:rPr>
          <w:rFonts w:ascii="Arial" w:hAnsi="Arial" w:cs="Arial"/>
          <w:color w:val="000000" w:themeColor="text1"/>
        </w:rPr>
        <w:t>Bankın fəaliyyətinin məruz qala biləcəyi potensial riskləri, o cümlədən yeni məhsul və xidmətlərin tətbiqi və/və ya yeni bazarlara çıx</w:t>
      </w:r>
      <w:r w:rsidR="00882701">
        <w:rPr>
          <w:rFonts w:ascii="Arial" w:hAnsi="Arial" w:cs="Arial"/>
          <w:color w:val="000000" w:themeColor="text1"/>
        </w:rPr>
        <w:t>arıl</w:t>
      </w:r>
      <w:r w:rsidRPr="00842BF9">
        <w:rPr>
          <w:rFonts w:ascii="Arial" w:hAnsi="Arial" w:cs="Arial"/>
          <w:color w:val="000000" w:themeColor="text1"/>
        </w:rPr>
        <w:t>ması zamanı, habelə</w:t>
      </w:r>
      <w:r w:rsidR="00D97EF5" w:rsidRPr="00842BF9">
        <w:rPr>
          <w:rFonts w:ascii="Arial" w:hAnsi="Arial" w:cs="Arial"/>
          <w:color w:val="000000" w:themeColor="text1"/>
        </w:rPr>
        <w:t xml:space="preserve"> stre</w:t>
      </w:r>
      <w:r w:rsidR="00882701">
        <w:rPr>
          <w:rFonts w:ascii="Arial" w:hAnsi="Arial" w:cs="Arial"/>
          <w:color w:val="000000" w:themeColor="text1"/>
        </w:rPr>
        <w:t>s</w:t>
      </w:r>
      <w:r w:rsidR="00C12490">
        <w:rPr>
          <w:rFonts w:ascii="Arial" w:hAnsi="Arial" w:cs="Arial"/>
          <w:color w:val="000000" w:themeColor="text1"/>
        </w:rPr>
        <w:t>s</w:t>
      </w:r>
      <w:r w:rsidRPr="00842BF9">
        <w:rPr>
          <w:rFonts w:ascii="Arial" w:hAnsi="Arial" w:cs="Arial"/>
          <w:color w:val="000000" w:themeColor="text1"/>
        </w:rPr>
        <w:t xml:space="preserve"> vəziyyətlər</w:t>
      </w:r>
      <w:r w:rsidR="00D97EF5" w:rsidRPr="00D97EF5">
        <w:rPr>
          <w:rFonts w:ascii="Arial" w:hAnsi="Arial" w:cs="Arial"/>
          <w:color w:val="000000" w:themeColor="text1"/>
          <w:lang w:val="az-Latn-AZ"/>
        </w:rPr>
        <w:t>in</w:t>
      </w:r>
      <w:r w:rsidRPr="00842BF9">
        <w:rPr>
          <w:rFonts w:ascii="Arial" w:hAnsi="Arial" w:cs="Arial"/>
          <w:color w:val="000000" w:themeColor="text1"/>
        </w:rPr>
        <w:t>də</w:t>
      </w:r>
      <w:r w:rsidR="004157A0">
        <w:rPr>
          <w:rFonts w:ascii="Arial" w:hAnsi="Arial" w:cs="Arial"/>
          <w:color w:val="000000" w:themeColor="text1"/>
        </w:rPr>
        <w:t xml:space="preserve"> </w:t>
      </w:r>
      <w:r w:rsidRPr="00842BF9">
        <w:rPr>
          <w:rFonts w:ascii="Arial" w:hAnsi="Arial" w:cs="Arial"/>
          <w:color w:val="000000" w:themeColor="text1"/>
        </w:rPr>
        <w:t xml:space="preserve">Bankın maliyyə itkilərinin artmasına səbəb olan risk </w:t>
      </w:r>
      <w:r w:rsidR="00D97EF5" w:rsidRPr="00D97EF5">
        <w:rPr>
          <w:rFonts w:ascii="Arial" w:hAnsi="Arial" w:cs="Arial"/>
          <w:color w:val="000000" w:themeColor="text1"/>
          <w:lang w:val="az-Latn-AZ"/>
        </w:rPr>
        <w:t>amillərində</w:t>
      </w:r>
      <w:r w:rsidR="00C12490">
        <w:rPr>
          <w:rFonts w:ascii="Arial" w:hAnsi="Arial" w:cs="Arial"/>
          <w:color w:val="000000" w:themeColor="text1"/>
          <w:lang w:val="az-Latn-AZ"/>
        </w:rPr>
        <w:t xml:space="preserve"> </w:t>
      </w:r>
      <w:r w:rsidR="00095D52">
        <w:rPr>
          <w:rFonts w:ascii="Arial" w:hAnsi="Arial" w:cs="Arial"/>
          <w:color w:val="000000" w:themeColor="text1"/>
          <w:lang w:val="az-Latn-AZ"/>
        </w:rPr>
        <w:t xml:space="preserve">mənfi dəyişikliklər) </w:t>
      </w:r>
      <w:r w:rsidR="00FD06C7">
        <w:rPr>
          <w:rFonts w:ascii="Arial" w:hAnsi="Arial" w:cs="Arial"/>
          <w:color w:val="000000" w:themeColor="text1"/>
          <w:lang w:val="az-Latn-AZ"/>
        </w:rPr>
        <w:t>aşkar</w:t>
      </w:r>
      <w:r w:rsidR="00095D52">
        <w:rPr>
          <w:rFonts w:ascii="Arial" w:hAnsi="Arial" w:cs="Arial"/>
          <w:color w:val="000000" w:themeColor="text1"/>
          <w:lang w:val="az-Latn-AZ"/>
        </w:rPr>
        <w:t xml:space="preserve"> </w:t>
      </w:r>
      <w:r w:rsidR="00FD06C7">
        <w:rPr>
          <w:rFonts w:ascii="Arial" w:hAnsi="Arial" w:cs="Arial"/>
          <w:color w:val="000000" w:themeColor="text1"/>
          <w:lang w:val="az-Latn-AZ"/>
        </w:rPr>
        <w:t>etmək</w:t>
      </w:r>
      <w:r w:rsidR="00095D52">
        <w:rPr>
          <w:rFonts w:ascii="Arial" w:hAnsi="Arial" w:cs="Arial"/>
          <w:color w:val="000000" w:themeColor="text1"/>
          <w:lang w:val="az-Latn-AZ"/>
        </w:rPr>
        <w:t xml:space="preserve">; </w:t>
      </w:r>
    </w:p>
    <w:p w14:paraId="1F05A88C" w14:textId="242EBE59" w:rsidR="00726D3C" w:rsidRPr="00842BF9" w:rsidRDefault="00AC3068" w:rsidP="005860BA">
      <w:pPr>
        <w:pStyle w:val="ListParagraph"/>
        <w:numPr>
          <w:ilvl w:val="2"/>
          <w:numId w:val="1"/>
        </w:numPr>
        <w:spacing w:after="0" w:line="360" w:lineRule="auto"/>
        <w:ind w:left="0" w:firstLine="567"/>
        <w:jc w:val="both"/>
        <w:rPr>
          <w:rFonts w:ascii="Arial" w:hAnsi="Arial" w:cs="Arial"/>
          <w:color w:val="000000" w:themeColor="text1"/>
        </w:rPr>
      </w:pPr>
      <w:r w:rsidRPr="00842BF9">
        <w:rPr>
          <w:rFonts w:ascii="Arial" w:hAnsi="Arial" w:cs="Arial"/>
          <w:color w:val="000000" w:themeColor="text1"/>
        </w:rPr>
        <w:lastRenderedPageBreak/>
        <w:t xml:space="preserve">müvafiq metodologiya əsasında əhəmiyyətli və ən əhəmiyyətli risk növlərini </w:t>
      </w:r>
      <w:r w:rsidR="005860BA" w:rsidRPr="005860BA">
        <w:rPr>
          <w:rFonts w:ascii="Arial" w:hAnsi="Arial" w:cs="Arial"/>
          <w:color w:val="000000" w:themeColor="text1"/>
          <w:lang w:val="az-Latn-AZ"/>
        </w:rPr>
        <w:t xml:space="preserve">ayırd </w:t>
      </w:r>
      <w:r w:rsidR="005860BA" w:rsidRPr="00073889">
        <w:rPr>
          <w:rFonts w:ascii="Arial" w:hAnsi="Arial" w:cs="Arial"/>
          <w:color w:val="000000" w:themeColor="text1"/>
          <w:lang w:val="az-Latn-AZ"/>
        </w:rPr>
        <w:t>etmək</w:t>
      </w:r>
      <w:r w:rsidR="004B7E6E" w:rsidRPr="00842BF9">
        <w:rPr>
          <w:rFonts w:ascii="Arial" w:hAnsi="Arial" w:cs="Arial"/>
          <w:color w:val="000000" w:themeColor="text1"/>
        </w:rPr>
        <w:t>;</w:t>
      </w:r>
    </w:p>
    <w:p w14:paraId="58ADFB60" w14:textId="57F101BD" w:rsidR="00892AD6" w:rsidRPr="00842BF9" w:rsidRDefault="00803639" w:rsidP="00073889">
      <w:pPr>
        <w:pStyle w:val="ListParagraph"/>
        <w:numPr>
          <w:ilvl w:val="2"/>
          <w:numId w:val="1"/>
        </w:numPr>
        <w:tabs>
          <w:tab w:val="left" w:pos="1276"/>
        </w:tabs>
        <w:spacing w:after="0" w:line="360" w:lineRule="auto"/>
        <w:ind w:left="0" w:firstLine="567"/>
        <w:jc w:val="both"/>
        <w:rPr>
          <w:rFonts w:ascii="Arial" w:hAnsi="Arial" w:cs="Arial"/>
          <w:color w:val="000000" w:themeColor="text1"/>
        </w:rPr>
      </w:pPr>
      <w:r w:rsidRPr="00842BF9">
        <w:rPr>
          <w:rFonts w:ascii="Arial" w:hAnsi="Arial" w:cs="Arial"/>
          <w:color w:val="000000" w:themeColor="text1"/>
        </w:rPr>
        <w:t>qəbul edil</w:t>
      </w:r>
      <w:r w:rsidR="00073889" w:rsidRPr="00073889">
        <w:rPr>
          <w:rFonts w:ascii="Arial" w:hAnsi="Arial" w:cs="Arial"/>
          <w:color w:val="000000" w:themeColor="text1"/>
          <w:lang w:val="az-Latn-AZ"/>
        </w:rPr>
        <w:t xml:space="preserve">ən </w:t>
      </w:r>
      <w:r w:rsidRPr="00842BF9">
        <w:rPr>
          <w:rFonts w:ascii="Arial" w:hAnsi="Arial" w:cs="Arial"/>
          <w:color w:val="000000" w:themeColor="text1"/>
        </w:rPr>
        <w:t>əhəmiyyətli və ən əhəmiyyətli risklərin həcmlərinin qiymətləndirilməsi, nəzarəti (məhdudlaşdırılması) və onların müvafiq prosedurlara uyğun olaraq monitorinqini həyata keçirmək (risk limitləri və risk iştah</w:t>
      </w:r>
      <w:r w:rsidR="00073889" w:rsidRPr="00073889">
        <w:rPr>
          <w:rFonts w:ascii="Arial" w:hAnsi="Arial" w:cs="Arial"/>
          <w:color w:val="000000" w:themeColor="text1"/>
          <w:lang w:val="az-Latn-AZ"/>
        </w:rPr>
        <w:t>as</w:t>
      </w:r>
      <w:r w:rsidRPr="00842BF9">
        <w:rPr>
          <w:rFonts w:ascii="Arial" w:hAnsi="Arial" w:cs="Arial"/>
          <w:color w:val="000000" w:themeColor="text1"/>
        </w:rPr>
        <w:t>ı</w:t>
      </w:r>
      <w:r w:rsidR="00073889" w:rsidRPr="00073889">
        <w:rPr>
          <w:rFonts w:ascii="Arial" w:hAnsi="Arial" w:cs="Arial"/>
          <w:color w:val="000000" w:themeColor="text1"/>
          <w:lang w:val="az-Latn-AZ"/>
        </w:rPr>
        <w:t xml:space="preserve"> daxil olmaqla</w:t>
      </w:r>
      <w:r w:rsidRPr="00842BF9">
        <w:rPr>
          <w:rFonts w:ascii="Arial" w:hAnsi="Arial" w:cs="Arial"/>
          <w:color w:val="000000" w:themeColor="text1"/>
        </w:rPr>
        <w:t>)</w:t>
      </w:r>
      <w:r w:rsidR="00892AD6" w:rsidRPr="00842BF9">
        <w:rPr>
          <w:rFonts w:ascii="Arial" w:hAnsi="Arial" w:cs="Arial"/>
          <w:color w:val="000000" w:themeColor="text1"/>
        </w:rPr>
        <w:t>;</w:t>
      </w:r>
    </w:p>
    <w:p w14:paraId="25917C80" w14:textId="203ED305" w:rsidR="00892AD6" w:rsidRPr="00073889" w:rsidRDefault="00484F0A" w:rsidP="00645C81">
      <w:pPr>
        <w:pStyle w:val="ListParagraph"/>
        <w:numPr>
          <w:ilvl w:val="2"/>
          <w:numId w:val="1"/>
        </w:numPr>
        <w:tabs>
          <w:tab w:val="left" w:pos="0"/>
        </w:tabs>
        <w:spacing w:after="0" w:line="360" w:lineRule="auto"/>
        <w:ind w:left="0" w:firstLine="567"/>
        <w:jc w:val="both"/>
        <w:rPr>
          <w:rFonts w:ascii="Arial" w:hAnsi="Arial" w:cs="Arial"/>
          <w:color w:val="000000" w:themeColor="text1"/>
          <w:lang w:val="az-Latn-AZ"/>
        </w:rPr>
      </w:pPr>
      <w:r w:rsidRPr="00073889">
        <w:rPr>
          <w:rFonts w:ascii="Arial" w:hAnsi="Arial" w:cs="Arial"/>
          <w:color w:val="000000" w:themeColor="text1"/>
          <w:lang w:val="az-Latn-AZ"/>
        </w:rPr>
        <w:t>risklərin bütün əhəmiyyətli növlərini və fəaliyyət sahələrini əhatə edən stress test</w:t>
      </w:r>
      <w:r w:rsidR="0056362A">
        <w:rPr>
          <w:rFonts w:ascii="Arial" w:hAnsi="Arial" w:cs="Arial"/>
          <w:color w:val="000000" w:themeColor="text1"/>
          <w:lang w:val="az-Latn-AZ"/>
        </w:rPr>
        <w:t>ləşmə</w:t>
      </w:r>
      <w:r w:rsidRPr="00073889">
        <w:rPr>
          <w:rFonts w:ascii="Arial" w:hAnsi="Arial" w:cs="Arial"/>
          <w:color w:val="000000" w:themeColor="text1"/>
          <w:lang w:val="az-Latn-AZ"/>
        </w:rPr>
        <w:t xml:space="preserve"> prosedurlarını həyata keçirmək</w:t>
      </w:r>
      <w:r w:rsidR="00892AD6" w:rsidRPr="00073889">
        <w:rPr>
          <w:rFonts w:ascii="Arial" w:hAnsi="Arial" w:cs="Arial"/>
          <w:color w:val="000000" w:themeColor="text1"/>
          <w:lang w:val="az-Latn-AZ"/>
        </w:rPr>
        <w:t>;</w:t>
      </w:r>
    </w:p>
    <w:p w14:paraId="5962002F" w14:textId="4847E46D" w:rsidR="00F253C2" w:rsidRPr="00E8775A" w:rsidRDefault="006B3947" w:rsidP="001C4821">
      <w:pPr>
        <w:pStyle w:val="ListParagraph"/>
        <w:numPr>
          <w:ilvl w:val="2"/>
          <w:numId w:val="1"/>
        </w:numPr>
        <w:tabs>
          <w:tab w:val="left" w:pos="567"/>
        </w:tabs>
        <w:spacing w:after="0" w:line="360" w:lineRule="auto"/>
        <w:ind w:left="0" w:firstLine="567"/>
        <w:jc w:val="both"/>
        <w:rPr>
          <w:rFonts w:ascii="Arial" w:hAnsi="Arial" w:cs="Arial"/>
          <w:color w:val="000000" w:themeColor="text1"/>
          <w:lang w:val="az-Latn-AZ"/>
        </w:rPr>
      </w:pPr>
      <w:r w:rsidRPr="00E8775A">
        <w:rPr>
          <w:rFonts w:ascii="Arial" w:hAnsi="Arial" w:cs="Arial"/>
          <w:color w:val="000000" w:themeColor="text1"/>
          <w:lang w:val="az-Latn-AZ"/>
        </w:rPr>
        <w:t>Bankın idarəetmə orqanları və məsul işçilə</w:t>
      </w:r>
      <w:r w:rsidR="0040076F">
        <w:rPr>
          <w:rFonts w:ascii="Arial" w:hAnsi="Arial" w:cs="Arial"/>
          <w:color w:val="000000" w:themeColor="text1"/>
          <w:lang w:val="az-Latn-AZ"/>
        </w:rPr>
        <w:t>ri tərəfindən</w:t>
      </w:r>
      <w:r w:rsidRPr="00E8775A">
        <w:rPr>
          <w:rFonts w:ascii="Arial" w:hAnsi="Arial" w:cs="Arial"/>
          <w:color w:val="000000" w:themeColor="text1"/>
          <w:lang w:val="az-Latn-AZ"/>
        </w:rPr>
        <w:t xml:space="preserve"> riskləri</w:t>
      </w:r>
      <w:r w:rsidR="0040076F">
        <w:rPr>
          <w:rFonts w:ascii="Arial" w:hAnsi="Arial" w:cs="Arial"/>
          <w:color w:val="000000" w:themeColor="text1"/>
          <w:lang w:val="az-Latn-AZ"/>
        </w:rPr>
        <w:t>n</w:t>
      </w:r>
      <w:r w:rsidRPr="00E8775A">
        <w:rPr>
          <w:rFonts w:ascii="Arial" w:hAnsi="Arial" w:cs="Arial"/>
          <w:color w:val="000000" w:themeColor="text1"/>
          <w:lang w:val="az-Latn-AZ"/>
        </w:rPr>
        <w:t xml:space="preserve"> səmərəli monitorinqini həyata keçirməyə və risk iştahasına təsir edən amilləri izlə</w:t>
      </w:r>
      <w:r w:rsidR="002532D3">
        <w:rPr>
          <w:rFonts w:ascii="Arial" w:hAnsi="Arial" w:cs="Arial"/>
          <w:color w:val="000000" w:themeColor="text1"/>
          <w:lang w:val="az-Latn-AZ"/>
        </w:rPr>
        <w:t>mə</w:t>
      </w:r>
      <w:r w:rsidR="0040076F">
        <w:rPr>
          <w:rFonts w:ascii="Arial" w:hAnsi="Arial" w:cs="Arial"/>
          <w:color w:val="000000" w:themeColor="text1"/>
          <w:lang w:val="az-Latn-AZ"/>
        </w:rPr>
        <w:t xml:space="preserve">yə </w:t>
      </w:r>
      <w:r w:rsidRPr="00E8775A">
        <w:rPr>
          <w:rFonts w:ascii="Arial" w:hAnsi="Arial" w:cs="Arial"/>
          <w:color w:val="000000" w:themeColor="text1"/>
          <w:lang w:val="az-Latn-AZ"/>
        </w:rPr>
        <w:t xml:space="preserve">kömək edə biləcək risklərə dair mütəmadi </w:t>
      </w:r>
      <w:r w:rsidR="001C4821" w:rsidRPr="00E8775A">
        <w:rPr>
          <w:rFonts w:ascii="Arial" w:hAnsi="Arial" w:cs="Arial"/>
          <w:color w:val="000000" w:themeColor="text1"/>
          <w:lang w:val="az-Latn-AZ"/>
        </w:rPr>
        <w:t>daxili idarəetmə</w:t>
      </w:r>
      <w:r w:rsidRPr="00E8775A">
        <w:rPr>
          <w:rFonts w:ascii="Arial" w:hAnsi="Arial" w:cs="Arial"/>
          <w:color w:val="000000" w:themeColor="text1"/>
          <w:lang w:val="az-Latn-AZ"/>
        </w:rPr>
        <w:t xml:space="preserve"> hesabatları hazırlamaq</w:t>
      </w:r>
      <w:r w:rsidR="00F253C2" w:rsidRPr="00E8775A">
        <w:rPr>
          <w:rFonts w:ascii="Arial" w:hAnsi="Arial" w:cs="Arial"/>
          <w:color w:val="000000" w:themeColor="text1"/>
          <w:lang w:val="az-Latn-AZ"/>
        </w:rPr>
        <w:t xml:space="preserve">; </w:t>
      </w:r>
    </w:p>
    <w:p w14:paraId="6CC67B97" w14:textId="67C7F260" w:rsidR="00F253C2" w:rsidRPr="009F1C46" w:rsidRDefault="003F47C0" w:rsidP="00AC2B6B">
      <w:pPr>
        <w:pStyle w:val="ListParagraph"/>
        <w:numPr>
          <w:ilvl w:val="2"/>
          <w:numId w:val="1"/>
        </w:numPr>
        <w:tabs>
          <w:tab w:val="left" w:pos="0"/>
        </w:tabs>
        <w:spacing w:after="0" w:line="360" w:lineRule="auto"/>
        <w:ind w:left="0" w:firstLine="567"/>
        <w:jc w:val="both"/>
        <w:rPr>
          <w:rFonts w:ascii="Arial" w:hAnsi="Arial" w:cs="Arial"/>
          <w:color w:val="000000" w:themeColor="text1"/>
          <w:lang w:val="az-Latn-AZ"/>
        </w:rPr>
      </w:pPr>
      <w:r w:rsidRPr="00E8775A">
        <w:rPr>
          <w:rFonts w:ascii="Arial" w:hAnsi="Arial" w:cs="Arial"/>
          <w:color w:val="000000" w:themeColor="text1"/>
          <w:lang w:val="az-Latn-AZ"/>
        </w:rPr>
        <w:t>tənzimləyici</w:t>
      </w:r>
      <w:r w:rsidRPr="009F1C46">
        <w:rPr>
          <w:rFonts w:ascii="Arial" w:hAnsi="Arial" w:cs="Arial"/>
          <w:color w:val="000000" w:themeColor="text1"/>
          <w:lang w:val="az-Latn-AZ"/>
        </w:rPr>
        <w:t xml:space="preserve"> tərəfindən müəyyən edilmiş risklərin idarə edilməsi</w:t>
      </w:r>
      <w:r w:rsidRPr="003F47C0">
        <w:rPr>
          <w:rFonts w:ascii="Arial" w:hAnsi="Arial" w:cs="Arial"/>
          <w:color w:val="000000" w:themeColor="text1"/>
          <w:lang w:val="az-Latn-AZ"/>
        </w:rPr>
        <w:t xml:space="preserve"> üzrə</w:t>
      </w:r>
      <w:r w:rsidRPr="009F1C46">
        <w:rPr>
          <w:rFonts w:ascii="Arial" w:hAnsi="Arial" w:cs="Arial"/>
          <w:color w:val="000000" w:themeColor="text1"/>
          <w:lang w:val="az-Latn-AZ"/>
        </w:rPr>
        <w:t xml:space="preserve"> </w:t>
      </w:r>
      <w:r w:rsidR="00827635" w:rsidRPr="009F1C46">
        <w:rPr>
          <w:rFonts w:ascii="Arial" w:hAnsi="Arial" w:cs="Arial"/>
          <w:color w:val="000000" w:themeColor="text1"/>
          <w:lang w:val="az-Latn-AZ"/>
        </w:rPr>
        <w:t xml:space="preserve">məcburi </w:t>
      </w:r>
      <w:r w:rsidRPr="003F47C0">
        <w:rPr>
          <w:rFonts w:ascii="Arial" w:hAnsi="Arial" w:cs="Arial"/>
          <w:color w:val="000000" w:themeColor="text1"/>
          <w:lang w:val="az-Latn-AZ"/>
        </w:rPr>
        <w:t xml:space="preserve">normativlərə </w:t>
      </w:r>
      <w:r w:rsidR="00827635" w:rsidRPr="009F1C46">
        <w:rPr>
          <w:rFonts w:ascii="Arial" w:hAnsi="Arial" w:cs="Arial"/>
          <w:color w:val="000000" w:themeColor="text1"/>
          <w:lang w:val="az-Latn-AZ"/>
        </w:rPr>
        <w:t>və tələblə</w:t>
      </w:r>
      <w:r w:rsidRPr="009F1C46">
        <w:rPr>
          <w:rFonts w:ascii="Arial" w:hAnsi="Arial" w:cs="Arial"/>
          <w:color w:val="000000" w:themeColor="text1"/>
          <w:lang w:val="az-Latn-AZ"/>
        </w:rPr>
        <w:t>rə riayət</w:t>
      </w:r>
      <w:r w:rsidR="00827635" w:rsidRPr="009F1C46">
        <w:rPr>
          <w:rFonts w:ascii="Arial" w:hAnsi="Arial" w:cs="Arial"/>
          <w:color w:val="000000" w:themeColor="text1"/>
          <w:lang w:val="az-Latn-AZ"/>
        </w:rPr>
        <w:t xml:space="preserve"> olunmasını təmin etmək</w:t>
      </w:r>
      <w:r w:rsidR="00AD65A0" w:rsidRPr="009F1C46">
        <w:rPr>
          <w:rFonts w:ascii="Arial" w:hAnsi="Arial" w:cs="Arial"/>
          <w:color w:val="000000" w:themeColor="text1"/>
          <w:lang w:val="az-Latn-AZ"/>
        </w:rPr>
        <w:t>.</w:t>
      </w:r>
    </w:p>
    <w:p w14:paraId="76F39C8A" w14:textId="1A5ED3C4" w:rsidR="001450B1" w:rsidRPr="00842BF9" w:rsidRDefault="0050336A" w:rsidP="00AC2B6B">
      <w:pPr>
        <w:pStyle w:val="ListParagraph"/>
        <w:numPr>
          <w:ilvl w:val="1"/>
          <w:numId w:val="1"/>
        </w:numPr>
        <w:tabs>
          <w:tab w:val="left" w:pos="567"/>
        </w:tabs>
        <w:spacing w:after="0" w:line="360" w:lineRule="auto"/>
        <w:ind w:left="0" w:firstLine="0"/>
        <w:jc w:val="both"/>
        <w:rPr>
          <w:rFonts w:ascii="Arial" w:hAnsi="Arial" w:cs="Arial"/>
          <w:color w:val="000000" w:themeColor="text1"/>
          <w:lang w:val="az-Latn-AZ"/>
        </w:rPr>
      </w:pPr>
      <w:r w:rsidRPr="00842BF9">
        <w:rPr>
          <w:rFonts w:ascii="Arial" w:hAnsi="Arial" w:cs="Arial"/>
          <w:color w:val="000000" w:themeColor="text1"/>
          <w:lang w:val="az-Latn-AZ"/>
        </w:rPr>
        <w:t>Yuxarıda göstərilən məqsəd və vəzifələr</w:t>
      </w:r>
      <w:r w:rsidR="00AC2B6B" w:rsidRPr="00AC2B6B">
        <w:rPr>
          <w:rFonts w:ascii="Arial" w:hAnsi="Arial" w:cs="Arial"/>
          <w:color w:val="000000" w:themeColor="text1"/>
          <w:lang w:val="az-Latn-AZ"/>
        </w:rPr>
        <w:t>ə</w:t>
      </w:r>
      <w:r w:rsidRPr="00842BF9">
        <w:rPr>
          <w:rFonts w:ascii="Arial" w:hAnsi="Arial" w:cs="Arial"/>
          <w:color w:val="000000" w:themeColor="text1"/>
          <w:lang w:val="az-Latn-AZ"/>
        </w:rPr>
        <w:t xml:space="preserve"> </w:t>
      </w:r>
      <w:r w:rsidR="00AC2B6B" w:rsidRPr="00AC2B6B">
        <w:rPr>
          <w:rFonts w:ascii="Arial" w:hAnsi="Arial" w:cs="Arial"/>
          <w:color w:val="000000" w:themeColor="text1"/>
          <w:lang w:val="az-Latn-AZ"/>
        </w:rPr>
        <w:t xml:space="preserve">cari </w:t>
      </w:r>
      <w:r w:rsidRPr="00842BF9">
        <w:rPr>
          <w:rFonts w:ascii="Arial" w:hAnsi="Arial" w:cs="Arial"/>
          <w:color w:val="000000" w:themeColor="text1"/>
          <w:lang w:val="az-Latn-AZ"/>
        </w:rPr>
        <w:t>fəaliyyət</w:t>
      </w:r>
      <w:r w:rsidR="00AC2B6B" w:rsidRPr="00AC2B6B">
        <w:rPr>
          <w:rFonts w:ascii="Arial" w:hAnsi="Arial" w:cs="Arial"/>
          <w:color w:val="000000" w:themeColor="text1"/>
          <w:lang w:val="az-Latn-AZ"/>
        </w:rPr>
        <w:t xml:space="preserve">in </w:t>
      </w:r>
      <w:r w:rsidRPr="00842BF9">
        <w:rPr>
          <w:rFonts w:ascii="Arial" w:hAnsi="Arial" w:cs="Arial"/>
          <w:color w:val="000000" w:themeColor="text1"/>
          <w:lang w:val="az-Latn-AZ"/>
        </w:rPr>
        <w:t xml:space="preserve">və risklərin idarə edilməsi prosesinin təkmilləşdirilməsi </w:t>
      </w:r>
      <w:r w:rsidR="00AC2B6B" w:rsidRPr="00AC2B6B">
        <w:rPr>
          <w:rFonts w:ascii="Arial" w:hAnsi="Arial" w:cs="Arial"/>
          <w:color w:val="000000" w:themeColor="text1"/>
          <w:lang w:val="az-Latn-AZ"/>
        </w:rPr>
        <w:t xml:space="preserve">üzrə </w:t>
      </w:r>
      <w:r w:rsidRPr="00842BF9">
        <w:rPr>
          <w:rFonts w:ascii="Arial" w:hAnsi="Arial" w:cs="Arial"/>
          <w:color w:val="000000" w:themeColor="text1"/>
          <w:lang w:val="az-Latn-AZ"/>
        </w:rPr>
        <w:t>tədbirlə</w:t>
      </w:r>
      <w:r w:rsidR="0039608C">
        <w:rPr>
          <w:rFonts w:ascii="Arial" w:hAnsi="Arial" w:cs="Arial"/>
          <w:color w:val="000000" w:themeColor="text1"/>
          <w:lang w:val="az-Latn-AZ"/>
        </w:rPr>
        <w:t>rin</w:t>
      </w:r>
      <w:r w:rsidRPr="00842BF9">
        <w:rPr>
          <w:rFonts w:ascii="Arial" w:hAnsi="Arial" w:cs="Arial"/>
          <w:color w:val="000000" w:themeColor="text1"/>
          <w:lang w:val="az-Latn-AZ"/>
        </w:rPr>
        <w:t xml:space="preserve"> </w:t>
      </w:r>
      <w:r w:rsidR="00AC2B6B" w:rsidRPr="00AC2B6B">
        <w:rPr>
          <w:rFonts w:ascii="Arial" w:hAnsi="Arial" w:cs="Arial"/>
          <w:color w:val="000000" w:themeColor="text1"/>
          <w:lang w:val="az-Latn-AZ"/>
        </w:rPr>
        <w:t xml:space="preserve">həyata keçirilməsi çərçivəsində </w:t>
      </w:r>
      <w:r w:rsidRPr="00842BF9">
        <w:rPr>
          <w:rFonts w:ascii="Arial" w:hAnsi="Arial" w:cs="Arial"/>
          <w:color w:val="000000" w:themeColor="text1"/>
          <w:lang w:val="az-Latn-AZ"/>
        </w:rPr>
        <w:t>əlavə</w:t>
      </w:r>
      <w:r w:rsidR="00AC2B6B" w:rsidRPr="00AC2B6B">
        <w:rPr>
          <w:rFonts w:ascii="Arial" w:hAnsi="Arial" w:cs="Arial"/>
          <w:color w:val="000000" w:themeColor="text1"/>
          <w:lang w:val="az-Latn-AZ"/>
        </w:rPr>
        <w:t>lər</w:t>
      </w:r>
      <w:r w:rsidRPr="00842BF9">
        <w:rPr>
          <w:rFonts w:ascii="Arial" w:hAnsi="Arial" w:cs="Arial"/>
          <w:color w:val="000000" w:themeColor="text1"/>
          <w:lang w:val="az-Latn-AZ"/>
        </w:rPr>
        <w:t xml:space="preserve"> edilə bilər.</w:t>
      </w:r>
      <w:r w:rsidR="0003509B" w:rsidRPr="00842BF9">
        <w:rPr>
          <w:rFonts w:ascii="Arial" w:hAnsi="Arial" w:cs="Arial"/>
          <w:color w:val="000000" w:themeColor="text1"/>
          <w:lang w:val="az-Latn-AZ"/>
        </w:rPr>
        <w:t xml:space="preserve"> </w:t>
      </w:r>
    </w:p>
    <w:p w14:paraId="7AC93F95" w14:textId="2D62E3CF" w:rsidR="0003509B" w:rsidRPr="00842BF9" w:rsidRDefault="00041CEA" w:rsidP="002C0826">
      <w:pPr>
        <w:pStyle w:val="ListParagraph"/>
        <w:numPr>
          <w:ilvl w:val="1"/>
          <w:numId w:val="1"/>
        </w:numPr>
        <w:tabs>
          <w:tab w:val="left" w:pos="567"/>
        </w:tabs>
        <w:spacing w:after="0" w:line="360" w:lineRule="auto"/>
        <w:ind w:left="0" w:firstLine="0"/>
        <w:jc w:val="both"/>
        <w:rPr>
          <w:rFonts w:ascii="Arial" w:hAnsi="Arial" w:cs="Arial"/>
          <w:color w:val="000000" w:themeColor="text1"/>
          <w:lang w:val="az-Latn-AZ"/>
        </w:rPr>
      </w:pPr>
      <w:r w:rsidRPr="00842BF9">
        <w:rPr>
          <w:rFonts w:ascii="Arial" w:hAnsi="Arial" w:cs="Arial"/>
          <w:color w:val="000000" w:themeColor="text1"/>
          <w:lang w:val="az-Latn-AZ"/>
        </w:rPr>
        <w:t>R</w:t>
      </w:r>
      <w:r w:rsidRPr="00AC2B6B">
        <w:rPr>
          <w:rFonts w:ascii="Arial" w:hAnsi="Arial" w:cs="Arial"/>
          <w:color w:val="000000" w:themeColor="text1"/>
          <w:lang w:val="az-Latn-AZ"/>
        </w:rPr>
        <w:t>İ</w:t>
      </w:r>
      <w:r w:rsidRPr="00842BF9">
        <w:rPr>
          <w:rFonts w:ascii="Arial" w:hAnsi="Arial" w:cs="Arial"/>
          <w:color w:val="000000" w:themeColor="text1"/>
          <w:lang w:val="az-Latn-AZ"/>
        </w:rPr>
        <w:t>S-</w:t>
      </w:r>
      <w:r w:rsidRPr="00AC2B6B">
        <w:rPr>
          <w:rFonts w:ascii="Arial" w:hAnsi="Arial" w:cs="Arial"/>
          <w:color w:val="000000" w:themeColor="text1"/>
          <w:lang w:val="az-Latn-AZ"/>
        </w:rPr>
        <w:t>n</w:t>
      </w:r>
      <w:r w:rsidRPr="00842BF9">
        <w:rPr>
          <w:rFonts w:ascii="Arial" w:hAnsi="Arial" w:cs="Arial"/>
          <w:color w:val="000000" w:themeColor="text1"/>
          <w:lang w:val="az-Latn-AZ"/>
        </w:rPr>
        <w:t xml:space="preserve">in </w:t>
      </w:r>
      <w:r w:rsidR="004435D9" w:rsidRPr="00AC2B6B">
        <w:rPr>
          <w:rFonts w:ascii="Arial" w:hAnsi="Arial" w:cs="Arial"/>
          <w:color w:val="000000" w:themeColor="text1"/>
          <w:lang w:val="az-Latn-AZ"/>
        </w:rPr>
        <w:t xml:space="preserve">ayrı-ayrı </w:t>
      </w:r>
      <w:r w:rsidRPr="00842BF9">
        <w:rPr>
          <w:rFonts w:ascii="Arial" w:hAnsi="Arial" w:cs="Arial"/>
          <w:color w:val="000000" w:themeColor="text1"/>
          <w:lang w:val="az-Latn-AZ"/>
        </w:rPr>
        <w:t xml:space="preserve">məqsəd və vəzifələri </w:t>
      </w:r>
      <w:r w:rsidR="004435D9" w:rsidRPr="00AC2B6B">
        <w:rPr>
          <w:rFonts w:ascii="Arial" w:hAnsi="Arial" w:cs="Arial"/>
          <w:color w:val="000000" w:themeColor="text1"/>
          <w:lang w:val="az-Latn-AZ"/>
        </w:rPr>
        <w:t xml:space="preserve">tənzimləyici </w:t>
      </w:r>
      <w:r w:rsidRPr="00842BF9">
        <w:rPr>
          <w:rFonts w:ascii="Arial" w:hAnsi="Arial" w:cs="Arial"/>
          <w:color w:val="000000" w:themeColor="text1"/>
          <w:lang w:val="az-Latn-AZ"/>
        </w:rPr>
        <w:t>tələblərin</w:t>
      </w:r>
      <w:r w:rsidR="004435D9" w:rsidRPr="00AC2B6B">
        <w:rPr>
          <w:rFonts w:ascii="Arial" w:hAnsi="Arial" w:cs="Arial"/>
          <w:color w:val="000000" w:themeColor="text1"/>
          <w:lang w:val="az-Latn-AZ"/>
        </w:rPr>
        <w:t>in</w:t>
      </w:r>
      <w:r w:rsidRPr="00842BF9">
        <w:rPr>
          <w:rFonts w:ascii="Arial" w:hAnsi="Arial" w:cs="Arial"/>
          <w:color w:val="000000" w:themeColor="text1"/>
          <w:lang w:val="az-Latn-AZ"/>
        </w:rPr>
        <w:t xml:space="preserve"> dəyişməsi, </w:t>
      </w:r>
      <w:r w:rsidR="004435D9" w:rsidRPr="00842BF9">
        <w:rPr>
          <w:rFonts w:ascii="Arial" w:hAnsi="Arial" w:cs="Arial"/>
          <w:color w:val="000000" w:themeColor="text1"/>
          <w:lang w:val="az-Latn-AZ"/>
        </w:rPr>
        <w:t>risklərin idarə edilməsi</w:t>
      </w:r>
      <w:r w:rsidR="004435D9" w:rsidRPr="00AC2B6B">
        <w:rPr>
          <w:rFonts w:ascii="Arial" w:hAnsi="Arial" w:cs="Arial"/>
          <w:color w:val="000000" w:themeColor="text1"/>
          <w:lang w:val="az-Latn-AZ"/>
        </w:rPr>
        <w:t>nin</w:t>
      </w:r>
      <w:r w:rsidR="004435D9" w:rsidRPr="00842BF9">
        <w:rPr>
          <w:rFonts w:ascii="Arial" w:hAnsi="Arial" w:cs="Arial"/>
          <w:color w:val="000000" w:themeColor="text1"/>
          <w:lang w:val="az-Latn-AZ"/>
        </w:rPr>
        <w:t xml:space="preserve"> </w:t>
      </w:r>
      <w:r w:rsidRPr="00842BF9">
        <w:rPr>
          <w:rFonts w:ascii="Arial" w:hAnsi="Arial" w:cs="Arial"/>
          <w:color w:val="000000" w:themeColor="text1"/>
          <w:lang w:val="az-Latn-AZ"/>
        </w:rPr>
        <w:t xml:space="preserve">arxitektura və infrastrukturunun inkişafı, </w:t>
      </w:r>
      <w:r w:rsidR="004435D9" w:rsidRPr="00AC2B6B">
        <w:rPr>
          <w:rFonts w:ascii="Arial" w:hAnsi="Arial" w:cs="Arial"/>
          <w:color w:val="000000" w:themeColor="text1"/>
          <w:lang w:val="az-Latn-AZ"/>
        </w:rPr>
        <w:t xml:space="preserve">habelə </w:t>
      </w:r>
      <w:r w:rsidRPr="00842BF9">
        <w:rPr>
          <w:rFonts w:ascii="Arial" w:hAnsi="Arial" w:cs="Arial"/>
          <w:color w:val="000000" w:themeColor="text1"/>
          <w:lang w:val="az-Latn-AZ"/>
        </w:rPr>
        <w:t>Bankın inkişaf strategiyasın</w:t>
      </w:r>
      <w:r w:rsidR="004435D9" w:rsidRPr="00AC2B6B">
        <w:rPr>
          <w:rFonts w:ascii="Arial" w:hAnsi="Arial" w:cs="Arial"/>
          <w:color w:val="000000" w:themeColor="text1"/>
          <w:lang w:val="az-Latn-AZ"/>
        </w:rPr>
        <w:t xml:space="preserve">ın </w:t>
      </w:r>
      <w:r w:rsidRPr="00842BF9">
        <w:rPr>
          <w:rFonts w:ascii="Arial" w:hAnsi="Arial" w:cs="Arial"/>
          <w:color w:val="000000" w:themeColor="text1"/>
          <w:lang w:val="az-Latn-AZ"/>
        </w:rPr>
        <w:t xml:space="preserve"> dəyiş</w:t>
      </w:r>
      <w:r w:rsidR="004435D9" w:rsidRPr="00AC2B6B">
        <w:rPr>
          <w:rFonts w:ascii="Arial" w:hAnsi="Arial" w:cs="Arial"/>
          <w:color w:val="000000" w:themeColor="text1"/>
          <w:lang w:val="az-Latn-AZ"/>
        </w:rPr>
        <w:t xml:space="preserve">məsinə </w:t>
      </w:r>
      <w:r w:rsidRPr="00842BF9">
        <w:rPr>
          <w:rFonts w:ascii="Arial" w:hAnsi="Arial" w:cs="Arial"/>
          <w:color w:val="000000" w:themeColor="text1"/>
          <w:lang w:val="az-Latn-AZ"/>
        </w:rPr>
        <w:t>uyğun olaraq dəyişə bilər.</w:t>
      </w:r>
    </w:p>
    <w:p w14:paraId="1599353C" w14:textId="77777777" w:rsidR="0003509B" w:rsidRPr="00842BF9" w:rsidRDefault="0003509B" w:rsidP="0009624B">
      <w:pPr>
        <w:spacing w:after="0" w:line="360" w:lineRule="auto"/>
        <w:jc w:val="both"/>
        <w:rPr>
          <w:rFonts w:ascii="Arial" w:hAnsi="Arial" w:cs="Arial"/>
          <w:color w:val="000000" w:themeColor="text1"/>
          <w:szCs w:val="20"/>
          <w:highlight w:val="yellow"/>
          <w:lang w:val="az-Latn-AZ"/>
        </w:rPr>
      </w:pPr>
    </w:p>
    <w:p w14:paraId="319C0D3F" w14:textId="73C0F561" w:rsidR="0003509B" w:rsidRPr="00842BF9" w:rsidRDefault="001B65F0" w:rsidP="001B65F0">
      <w:pPr>
        <w:pStyle w:val="ListParagraph"/>
        <w:numPr>
          <w:ilvl w:val="0"/>
          <w:numId w:val="1"/>
        </w:numPr>
        <w:spacing w:after="0" w:line="360" w:lineRule="auto"/>
        <w:jc w:val="center"/>
        <w:outlineLvl w:val="0"/>
        <w:rPr>
          <w:rFonts w:ascii="Arial" w:hAnsi="Arial" w:cs="Arial"/>
          <w:b/>
          <w:color w:val="000000" w:themeColor="text1"/>
          <w:szCs w:val="20"/>
          <w:lang w:val="az-Latn-AZ"/>
        </w:rPr>
      </w:pPr>
      <w:bookmarkStart w:id="2" w:name="_Toc154479268"/>
      <w:r w:rsidRPr="00842BF9">
        <w:rPr>
          <w:rFonts w:ascii="Arial" w:hAnsi="Arial" w:cs="Arial"/>
          <w:b/>
          <w:color w:val="000000" w:themeColor="text1"/>
          <w:szCs w:val="20"/>
          <w:lang w:val="az-Latn-AZ"/>
        </w:rPr>
        <w:t>R</w:t>
      </w:r>
      <w:r w:rsidRPr="001B65F0">
        <w:rPr>
          <w:rFonts w:ascii="Arial" w:hAnsi="Arial" w:cs="Arial"/>
          <w:b/>
          <w:color w:val="000000" w:themeColor="text1"/>
          <w:szCs w:val="20"/>
          <w:lang w:val="az-Latn-AZ"/>
        </w:rPr>
        <w:t>İ</w:t>
      </w:r>
      <w:r w:rsidRPr="00842BF9">
        <w:rPr>
          <w:rFonts w:ascii="Arial" w:hAnsi="Arial" w:cs="Arial"/>
          <w:b/>
          <w:color w:val="000000" w:themeColor="text1"/>
          <w:szCs w:val="20"/>
          <w:lang w:val="az-Latn-AZ"/>
        </w:rPr>
        <w:t>S-</w:t>
      </w:r>
      <w:r w:rsidRPr="001B65F0">
        <w:rPr>
          <w:rFonts w:ascii="Arial" w:hAnsi="Arial" w:cs="Arial"/>
          <w:b/>
          <w:color w:val="000000" w:themeColor="text1"/>
          <w:szCs w:val="20"/>
          <w:lang w:val="az-Latn-AZ"/>
        </w:rPr>
        <w:t>n</w:t>
      </w:r>
      <w:r w:rsidR="006A3562" w:rsidRPr="00842BF9">
        <w:rPr>
          <w:rFonts w:ascii="Arial" w:hAnsi="Arial" w:cs="Arial"/>
          <w:b/>
          <w:color w:val="000000" w:themeColor="text1"/>
          <w:szCs w:val="20"/>
          <w:lang w:val="az-Latn-AZ"/>
        </w:rPr>
        <w:t>in qurulma</w:t>
      </w:r>
      <w:r w:rsidRPr="00842BF9">
        <w:rPr>
          <w:rFonts w:ascii="Arial" w:hAnsi="Arial" w:cs="Arial"/>
          <w:b/>
          <w:color w:val="000000" w:themeColor="text1"/>
          <w:szCs w:val="20"/>
          <w:lang w:val="az-Latn-AZ"/>
        </w:rPr>
        <w:t xml:space="preserve"> və işləmə prinsipləri </w:t>
      </w:r>
      <w:bookmarkEnd w:id="2"/>
    </w:p>
    <w:p w14:paraId="1E625C7A" w14:textId="2D4D0945" w:rsidR="0003509B" w:rsidRPr="00842BF9" w:rsidRDefault="00DD3393" w:rsidP="00DD3393">
      <w:pPr>
        <w:pStyle w:val="ListParagraph"/>
        <w:numPr>
          <w:ilvl w:val="1"/>
          <w:numId w:val="1"/>
        </w:numPr>
        <w:tabs>
          <w:tab w:val="left" w:pos="567"/>
        </w:tabs>
        <w:spacing w:after="0" w:line="360" w:lineRule="auto"/>
        <w:ind w:left="567" w:hanging="567"/>
        <w:jc w:val="both"/>
        <w:rPr>
          <w:rFonts w:ascii="Arial" w:hAnsi="Arial" w:cs="Arial"/>
          <w:color w:val="000000" w:themeColor="text1"/>
          <w:lang w:val="az-Latn-AZ"/>
        </w:rPr>
      </w:pPr>
      <w:r w:rsidRPr="00842BF9">
        <w:rPr>
          <w:rFonts w:ascii="Arial" w:hAnsi="Arial" w:cs="Arial"/>
          <w:color w:val="000000" w:themeColor="text1"/>
          <w:lang w:val="az-Latn-AZ"/>
        </w:rPr>
        <w:t>R</w:t>
      </w:r>
      <w:r w:rsidRPr="00DD3393">
        <w:rPr>
          <w:rFonts w:ascii="Arial" w:hAnsi="Arial" w:cs="Arial"/>
          <w:color w:val="000000" w:themeColor="text1"/>
          <w:lang w:val="az-Latn-AZ"/>
        </w:rPr>
        <w:t>İ</w:t>
      </w:r>
      <w:r w:rsidRPr="00842BF9">
        <w:rPr>
          <w:rFonts w:ascii="Arial" w:hAnsi="Arial" w:cs="Arial"/>
          <w:color w:val="000000" w:themeColor="text1"/>
          <w:lang w:val="az-Latn-AZ"/>
        </w:rPr>
        <w:t>S aşağıdakı əsas prinsiplər əsasında formalaşır</w:t>
      </w:r>
      <w:r w:rsidR="002B615E" w:rsidRPr="00842BF9">
        <w:rPr>
          <w:rFonts w:ascii="Arial" w:hAnsi="Arial" w:cs="Arial"/>
          <w:color w:val="000000" w:themeColor="text1"/>
          <w:lang w:val="az-Latn-AZ"/>
        </w:rPr>
        <w:t>:</w:t>
      </w:r>
    </w:p>
    <w:p w14:paraId="3E826FF7" w14:textId="0A64BC66" w:rsidR="0003509B" w:rsidRPr="00842BF9" w:rsidRDefault="008E318A" w:rsidP="008E318A">
      <w:pPr>
        <w:pStyle w:val="ListParagraph"/>
        <w:numPr>
          <w:ilvl w:val="2"/>
          <w:numId w:val="1"/>
        </w:numPr>
        <w:tabs>
          <w:tab w:val="left" w:pos="1276"/>
          <w:tab w:val="left" w:pos="1701"/>
        </w:tabs>
        <w:spacing w:after="0" w:line="360" w:lineRule="auto"/>
        <w:ind w:hanging="657"/>
        <w:jc w:val="both"/>
        <w:rPr>
          <w:rFonts w:ascii="Arial" w:hAnsi="Arial" w:cs="Arial"/>
          <w:color w:val="000000" w:themeColor="text1"/>
          <w:lang w:val="az-Latn-AZ"/>
        </w:rPr>
      </w:pPr>
      <w:r w:rsidRPr="00842BF9">
        <w:rPr>
          <w:rFonts w:ascii="Arial" w:hAnsi="Arial" w:cs="Arial"/>
          <w:color w:val="000000" w:themeColor="text1"/>
          <w:lang w:val="az-Latn-AZ"/>
        </w:rPr>
        <w:t xml:space="preserve"> </w:t>
      </w:r>
      <w:r w:rsidRPr="008E318A">
        <w:rPr>
          <w:rFonts w:ascii="Arial" w:hAnsi="Arial" w:cs="Arial"/>
          <w:color w:val="000000" w:themeColor="text1"/>
          <w:lang w:val="az-Latn-AZ"/>
        </w:rPr>
        <w:t xml:space="preserve">tənzimləyicinin </w:t>
      </w:r>
      <w:r w:rsidRPr="00842BF9">
        <w:rPr>
          <w:rFonts w:ascii="Arial" w:hAnsi="Arial" w:cs="Arial"/>
          <w:color w:val="000000" w:themeColor="text1"/>
          <w:lang w:val="az-Latn-AZ"/>
        </w:rPr>
        <w:t>məcburi normativ tələblər</w:t>
      </w:r>
      <w:r w:rsidRPr="008E318A">
        <w:rPr>
          <w:rFonts w:ascii="Arial" w:hAnsi="Arial" w:cs="Arial"/>
          <w:color w:val="000000" w:themeColor="text1"/>
          <w:lang w:val="az-Latn-AZ"/>
        </w:rPr>
        <w:t>in</w:t>
      </w:r>
      <w:r w:rsidRPr="00842BF9">
        <w:rPr>
          <w:rFonts w:ascii="Arial" w:hAnsi="Arial" w:cs="Arial"/>
          <w:color w:val="000000" w:themeColor="text1"/>
          <w:lang w:val="az-Latn-AZ"/>
        </w:rPr>
        <w:t>ə uyğunluq</w:t>
      </w:r>
      <w:r w:rsidR="0003509B" w:rsidRPr="00842BF9">
        <w:rPr>
          <w:rFonts w:ascii="Arial" w:hAnsi="Arial" w:cs="Arial"/>
          <w:color w:val="000000" w:themeColor="text1"/>
          <w:lang w:val="az-Latn-AZ"/>
        </w:rPr>
        <w:t>;</w:t>
      </w:r>
    </w:p>
    <w:p w14:paraId="2D0E20B0" w14:textId="638C2BED" w:rsidR="0003509B" w:rsidRPr="00172C72" w:rsidRDefault="00F86D7F" w:rsidP="00F86D7F">
      <w:pPr>
        <w:pStyle w:val="ListParagraph"/>
        <w:numPr>
          <w:ilvl w:val="2"/>
          <w:numId w:val="1"/>
        </w:numPr>
        <w:tabs>
          <w:tab w:val="left" w:pos="1276"/>
          <w:tab w:val="left" w:pos="1701"/>
        </w:tabs>
        <w:spacing w:after="0" w:line="360" w:lineRule="auto"/>
        <w:ind w:hanging="657"/>
        <w:jc w:val="both"/>
        <w:rPr>
          <w:rFonts w:ascii="Arial" w:hAnsi="Arial" w:cs="Arial"/>
          <w:color w:val="000000" w:themeColor="text1"/>
          <w:lang w:val="az-Latn-AZ"/>
        </w:rPr>
      </w:pPr>
      <w:r>
        <w:rPr>
          <w:rFonts w:ascii="Arial" w:hAnsi="Arial" w:cs="Arial"/>
          <w:color w:val="000000" w:themeColor="text1"/>
          <w:lang w:val="az-Latn-AZ"/>
        </w:rPr>
        <w:t xml:space="preserve"> </w:t>
      </w:r>
      <w:r w:rsidRPr="00172C72">
        <w:rPr>
          <w:rFonts w:ascii="Arial" w:hAnsi="Arial" w:cs="Arial"/>
          <w:color w:val="000000" w:themeColor="text1"/>
          <w:lang w:val="az-Latn-AZ"/>
        </w:rPr>
        <w:t>maraqlı tərəflər üçün şəffaflıq və onların maraqlarının nəzərə alınması</w:t>
      </w:r>
      <w:r w:rsidR="0003509B" w:rsidRPr="00172C72">
        <w:rPr>
          <w:rFonts w:ascii="Arial" w:hAnsi="Arial" w:cs="Arial"/>
          <w:color w:val="000000" w:themeColor="text1"/>
          <w:lang w:val="az-Latn-AZ"/>
        </w:rPr>
        <w:t xml:space="preserve">; </w:t>
      </w:r>
    </w:p>
    <w:p w14:paraId="1208BE22" w14:textId="22D7F87D" w:rsidR="001B12C9" w:rsidRPr="00172C72" w:rsidRDefault="00BD7B6C" w:rsidP="00BD7B6C">
      <w:pPr>
        <w:pStyle w:val="ListParagraph"/>
        <w:numPr>
          <w:ilvl w:val="2"/>
          <w:numId w:val="1"/>
        </w:numPr>
        <w:tabs>
          <w:tab w:val="left" w:pos="1134"/>
          <w:tab w:val="left" w:pos="1701"/>
        </w:tabs>
        <w:spacing w:after="0" w:line="360" w:lineRule="auto"/>
        <w:ind w:left="0" w:firstLine="567"/>
        <w:jc w:val="both"/>
        <w:rPr>
          <w:rFonts w:ascii="Arial" w:hAnsi="Arial" w:cs="Arial"/>
          <w:color w:val="000000" w:themeColor="text1"/>
          <w:lang w:val="az-Latn-AZ"/>
        </w:rPr>
      </w:pPr>
      <w:r>
        <w:rPr>
          <w:rFonts w:ascii="Arial" w:hAnsi="Arial" w:cs="Arial"/>
          <w:color w:val="000000" w:themeColor="text1"/>
          <w:lang w:val="az-Latn-AZ"/>
        </w:rPr>
        <w:t xml:space="preserve">   </w:t>
      </w:r>
      <w:r w:rsidR="001070D0" w:rsidRPr="00172C72">
        <w:rPr>
          <w:rFonts w:ascii="Arial" w:hAnsi="Arial" w:cs="Arial"/>
          <w:color w:val="000000" w:themeColor="text1"/>
          <w:lang w:val="az-Latn-AZ"/>
        </w:rPr>
        <w:t>həyata keçirilən əməliyyatların fəaliyyət profilinə, xarakterinə, miqyasına və mürəkkəbliyinə adekvatlığın təmin edilməsi</w:t>
      </w:r>
      <w:r w:rsidR="001B12C9" w:rsidRPr="00172C72">
        <w:rPr>
          <w:rFonts w:ascii="Arial" w:hAnsi="Arial" w:cs="Arial"/>
          <w:color w:val="000000" w:themeColor="text1"/>
          <w:lang w:val="az-Latn-AZ"/>
        </w:rPr>
        <w:t xml:space="preserve">; </w:t>
      </w:r>
    </w:p>
    <w:p w14:paraId="7472C8AF" w14:textId="00BC8E69" w:rsidR="007E0F2E" w:rsidRPr="00172C72" w:rsidRDefault="00F86D7F" w:rsidP="00F86D7F">
      <w:pPr>
        <w:pStyle w:val="ListParagraph"/>
        <w:numPr>
          <w:ilvl w:val="2"/>
          <w:numId w:val="1"/>
        </w:numPr>
        <w:tabs>
          <w:tab w:val="left" w:pos="1276"/>
          <w:tab w:val="left" w:pos="1701"/>
        </w:tabs>
        <w:spacing w:after="0" w:line="360" w:lineRule="auto"/>
        <w:ind w:hanging="657"/>
        <w:jc w:val="both"/>
        <w:rPr>
          <w:rFonts w:ascii="Arial" w:hAnsi="Arial" w:cs="Arial"/>
          <w:color w:val="000000" w:themeColor="text1"/>
          <w:lang w:val="az-Latn-AZ"/>
        </w:rPr>
      </w:pPr>
      <w:r w:rsidRPr="00BD7B6C">
        <w:rPr>
          <w:rFonts w:ascii="Arial" w:hAnsi="Arial" w:cs="Arial"/>
          <w:color w:val="000000" w:themeColor="text1"/>
          <w:lang w:val="az-Latn-AZ"/>
        </w:rPr>
        <w:t xml:space="preserve"> </w:t>
      </w:r>
      <w:r w:rsidRPr="00172C72">
        <w:rPr>
          <w:rFonts w:ascii="Arial" w:hAnsi="Arial" w:cs="Arial"/>
          <w:color w:val="000000" w:themeColor="text1"/>
          <w:lang w:val="az-Latn-AZ"/>
        </w:rPr>
        <w:t>risklərin idarə edilməsinə yanaşmalar</w:t>
      </w:r>
      <w:r w:rsidRPr="00BD7B6C">
        <w:rPr>
          <w:rFonts w:ascii="Arial" w:hAnsi="Arial" w:cs="Arial"/>
          <w:color w:val="000000" w:themeColor="text1"/>
          <w:lang w:val="az-Latn-AZ"/>
        </w:rPr>
        <w:t>ın</w:t>
      </w:r>
      <w:r w:rsidRPr="00172C72">
        <w:rPr>
          <w:rFonts w:ascii="Arial" w:hAnsi="Arial" w:cs="Arial"/>
          <w:color w:val="000000" w:themeColor="text1"/>
          <w:lang w:val="az-Latn-AZ"/>
        </w:rPr>
        <w:t xml:space="preserve"> sistemli</w:t>
      </w:r>
      <w:r w:rsidRPr="00BD7B6C">
        <w:rPr>
          <w:rFonts w:ascii="Arial" w:hAnsi="Arial" w:cs="Arial"/>
          <w:color w:val="000000" w:themeColor="text1"/>
          <w:lang w:val="az-Latn-AZ"/>
        </w:rPr>
        <w:t>liyi</w:t>
      </w:r>
      <w:r w:rsidRPr="00172C72">
        <w:rPr>
          <w:rFonts w:ascii="Arial" w:hAnsi="Arial" w:cs="Arial"/>
          <w:color w:val="000000" w:themeColor="text1"/>
          <w:lang w:val="az-Latn-AZ"/>
        </w:rPr>
        <w:t xml:space="preserve"> və kompleks</w:t>
      </w:r>
      <w:r w:rsidRPr="00BD7B6C">
        <w:rPr>
          <w:rFonts w:ascii="Arial" w:hAnsi="Arial" w:cs="Arial"/>
          <w:color w:val="000000" w:themeColor="text1"/>
          <w:lang w:val="az-Latn-AZ"/>
        </w:rPr>
        <w:t>liliyi</w:t>
      </w:r>
      <w:r w:rsidR="0003509B" w:rsidRPr="00172C72">
        <w:rPr>
          <w:rFonts w:ascii="Arial" w:hAnsi="Arial" w:cs="Arial"/>
          <w:color w:val="000000" w:themeColor="text1"/>
          <w:lang w:val="az-Latn-AZ"/>
        </w:rPr>
        <w:t xml:space="preserve">; </w:t>
      </w:r>
    </w:p>
    <w:p w14:paraId="7289D376" w14:textId="221CF533" w:rsidR="0003509B" w:rsidRPr="00172C72" w:rsidRDefault="00AE77D1" w:rsidP="00AE77D1">
      <w:pPr>
        <w:pStyle w:val="ListParagraph"/>
        <w:numPr>
          <w:ilvl w:val="2"/>
          <w:numId w:val="1"/>
        </w:numPr>
        <w:tabs>
          <w:tab w:val="left" w:pos="1276"/>
          <w:tab w:val="left" w:pos="1701"/>
        </w:tabs>
        <w:spacing w:after="0" w:line="360" w:lineRule="auto"/>
        <w:ind w:hanging="657"/>
        <w:jc w:val="both"/>
        <w:rPr>
          <w:rFonts w:ascii="Arial" w:hAnsi="Arial" w:cs="Arial"/>
          <w:color w:val="000000" w:themeColor="text1"/>
          <w:lang w:val="az-Latn-AZ"/>
        </w:rPr>
      </w:pPr>
      <w:r w:rsidRPr="00BD7B6C">
        <w:rPr>
          <w:rFonts w:ascii="Arial" w:hAnsi="Arial" w:cs="Arial"/>
          <w:color w:val="000000" w:themeColor="text1"/>
          <w:lang w:val="az-Latn-AZ"/>
        </w:rPr>
        <w:t xml:space="preserve"> </w:t>
      </w:r>
      <w:r w:rsidRPr="00172C72">
        <w:rPr>
          <w:rFonts w:ascii="Arial" w:hAnsi="Arial" w:cs="Arial"/>
          <w:color w:val="000000" w:themeColor="text1"/>
          <w:lang w:val="az-Latn-AZ"/>
        </w:rPr>
        <w:t>r</w:t>
      </w:r>
      <w:r w:rsidR="005614FC" w:rsidRPr="00172C72">
        <w:rPr>
          <w:rFonts w:ascii="Arial" w:hAnsi="Arial" w:cs="Arial"/>
          <w:color w:val="000000" w:themeColor="text1"/>
          <w:lang w:val="az-Latn-AZ"/>
        </w:rPr>
        <w:t>isk</w:t>
      </w:r>
      <w:r w:rsidRPr="00C547CC">
        <w:rPr>
          <w:rFonts w:ascii="Arial" w:hAnsi="Arial" w:cs="Arial"/>
          <w:color w:val="000000" w:themeColor="text1"/>
          <w:lang w:val="az-Latn-AZ"/>
        </w:rPr>
        <w:t>lərin ayrı-ayrı</w:t>
      </w:r>
      <w:r w:rsidR="005614FC" w:rsidRPr="00172C72">
        <w:rPr>
          <w:rFonts w:ascii="Arial" w:hAnsi="Arial" w:cs="Arial"/>
          <w:color w:val="000000" w:themeColor="text1"/>
          <w:lang w:val="az-Latn-AZ"/>
        </w:rPr>
        <w:t xml:space="preserve"> növlərinin ölçülməsi üçün metodoloji </w:t>
      </w:r>
      <w:r w:rsidRPr="00C547CC">
        <w:rPr>
          <w:rFonts w:ascii="Arial" w:hAnsi="Arial" w:cs="Arial"/>
          <w:color w:val="000000" w:themeColor="text1"/>
          <w:lang w:val="az-Latn-AZ"/>
        </w:rPr>
        <w:t xml:space="preserve">bazanın </w:t>
      </w:r>
      <w:r w:rsidR="005614FC" w:rsidRPr="00172C72">
        <w:rPr>
          <w:rFonts w:ascii="Arial" w:hAnsi="Arial" w:cs="Arial"/>
          <w:color w:val="000000" w:themeColor="text1"/>
          <w:lang w:val="az-Latn-AZ"/>
        </w:rPr>
        <w:t>təmin edilməsi</w:t>
      </w:r>
      <w:r w:rsidR="0003509B" w:rsidRPr="00172C72">
        <w:rPr>
          <w:rFonts w:ascii="Arial" w:hAnsi="Arial" w:cs="Arial"/>
          <w:color w:val="000000" w:themeColor="text1"/>
          <w:lang w:val="az-Latn-AZ"/>
        </w:rPr>
        <w:t>;</w:t>
      </w:r>
    </w:p>
    <w:p w14:paraId="2C8259AB" w14:textId="47DA1F5B" w:rsidR="0003509B" w:rsidRPr="00C547CC" w:rsidRDefault="00C547CC" w:rsidP="00C547CC">
      <w:pPr>
        <w:pStyle w:val="ListParagraph"/>
        <w:numPr>
          <w:ilvl w:val="2"/>
          <w:numId w:val="1"/>
        </w:numPr>
        <w:tabs>
          <w:tab w:val="left" w:pos="720"/>
          <w:tab w:val="left" w:pos="1276"/>
        </w:tabs>
        <w:spacing w:after="0" w:line="360" w:lineRule="auto"/>
        <w:ind w:left="0" w:firstLine="567"/>
        <w:jc w:val="both"/>
        <w:rPr>
          <w:rFonts w:ascii="Arial" w:hAnsi="Arial" w:cs="Arial"/>
          <w:color w:val="000000" w:themeColor="text1"/>
          <w:lang w:val="az-Latn-AZ"/>
        </w:rPr>
      </w:pPr>
      <w:r w:rsidRPr="00C547CC">
        <w:rPr>
          <w:rFonts w:ascii="Arial" w:hAnsi="Arial" w:cs="Arial"/>
          <w:color w:val="000000" w:themeColor="text1"/>
          <w:lang w:val="az-Latn-AZ"/>
        </w:rPr>
        <w:t>xarici və daxili risk amillərində dəyişikliklərə münasibətdə dinamiklik və uyğunlaşma qabiliyyəti</w:t>
      </w:r>
      <w:r w:rsidR="0003509B" w:rsidRPr="00C547CC">
        <w:rPr>
          <w:rFonts w:ascii="Arial" w:hAnsi="Arial" w:cs="Arial"/>
          <w:color w:val="000000" w:themeColor="text1"/>
          <w:lang w:val="az-Latn-AZ"/>
        </w:rPr>
        <w:t>;</w:t>
      </w:r>
    </w:p>
    <w:p w14:paraId="1FB6BC15" w14:textId="47F841B2" w:rsidR="0003509B" w:rsidRPr="00172C72" w:rsidRDefault="00EF0A7D" w:rsidP="00EF0A7D">
      <w:pPr>
        <w:pStyle w:val="ListParagraph"/>
        <w:numPr>
          <w:ilvl w:val="2"/>
          <w:numId w:val="1"/>
        </w:numPr>
        <w:tabs>
          <w:tab w:val="left" w:pos="1276"/>
          <w:tab w:val="left" w:pos="1701"/>
        </w:tabs>
        <w:spacing w:after="0" w:line="360" w:lineRule="auto"/>
        <w:ind w:hanging="657"/>
        <w:jc w:val="both"/>
        <w:rPr>
          <w:rFonts w:ascii="Arial" w:hAnsi="Arial" w:cs="Arial"/>
          <w:color w:val="000000" w:themeColor="text1"/>
          <w:lang w:val="az-Latn-AZ"/>
        </w:rPr>
      </w:pPr>
      <w:r>
        <w:rPr>
          <w:rFonts w:ascii="Arial" w:hAnsi="Arial" w:cs="Arial"/>
          <w:color w:val="000000" w:themeColor="text1"/>
          <w:lang w:val="az-Latn-AZ"/>
        </w:rPr>
        <w:t xml:space="preserve"> </w:t>
      </w:r>
      <w:r w:rsidRPr="00172C72">
        <w:rPr>
          <w:rFonts w:ascii="Arial" w:hAnsi="Arial" w:cs="Arial"/>
          <w:color w:val="000000" w:themeColor="text1"/>
          <w:lang w:val="az-Latn-AZ"/>
        </w:rPr>
        <w:t>risk iştah</w:t>
      </w:r>
      <w:r w:rsidRPr="00EF0A7D">
        <w:rPr>
          <w:rFonts w:ascii="Arial" w:hAnsi="Arial" w:cs="Arial"/>
          <w:color w:val="000000" w:themeColor="text1"/>
          <w:lang w:val="az-Latn-AZ"/>
        </w:rPr>
        <w:t>as</w:t>
      </w:r>
      <w:r w:rsidRPr="00172C72">
        <w:rPr>
          <w:rFonts w:ascii="Arial" w:hAnsi="Arial" w:cs="Arial"/>
          <w:color w:val="000000" w:themeColor="text1"/>
          <w:lang w:val="az-Latn-AZ"/>
        </w:rPr>
        <w:t>ını nəzərə alaraq fəaliyyət</w:t>
      </w:r>
      <w:r w:rsidRPr="00EF0A7D">
        <w:rPr>
          <w:rFonts w:ascii="Arial" w:hAnsi="Arial" w:cs="Arial"/>
          <w:color w:val="000000" w:themeColor="text1"/>
          <w:lang w:val="az-Latn-AZ"/>
        </w:rPr>
        <w:t xml:space="preserve">in </w:t>
      </w:r>
      <w:r w:rsidRPr="00172C72">
        <w:rPr>
          <w:rFonts w:ascii="Arial" w:hAnsi="Arial" w:cs="Arial"/>
          <w:color w:val="000000" w:themeColor="text1"/>
          <w:lang w:val="az-Latn-AZ"/>
        </w:rPr>
        <w:t>idarə e</w:t>
      </w:r>
      <w:r w:rsidRPr="00EF0A7D">
        <w:rPr>
          <w:rFonts w:ascii="Arial" w:hAnsi="Arial" w:cs="Arial"/>
          <w:color w:val="000000" w:themeColor="text1"/>
          <w:lang w:val="az-Latn-AZ"/>
        </w:rPr>
        <w:t>dil</w:t>
      </w:r>
      <w:r w:rsidRPr="00172C72">
        <w:rPr>
          <w:rFonts w:ascii="Arial" w:hAnsi="Arial" w:cs="Arial"/>
          <w:color w:val="000000" w:themeColor="text1"/>
          <w:lang w:val="az-Latn-AZ"/>
        </w:rPr>
        <w:t>mə</w:t>
      </w:r>
      <w:r w:rsidRPr="00EF0A7D">
        <w:rPr>
          <w:rFonts w:ascii="Arial" w:hAnsi="Arial" w:cs="Arial"/>
          <w:color w:val="000000" w:themeColor="text1"/>
          <w:lang w:val="az-Latn-AZ"/>
        </w:rPr>
        <w:t>si</w:t>
      </w:r>
      <w:r w:rsidR="0003509B" w:rsidRPr="00172C72">
        <w:rPr>
          <w:rFonts w:ascii="Arial" w:hAnsi="Arial" w:cs="Arial"/>
          <w:color w:val="000000" w:themeColor="text1"/>
          <w:lang w:val="az-Latn-AZ"/>
        </w:rPr>
        <w:t>;</w:t>
      </w:r>
    </w:p>
    <w:p w14:paraId="405A25A1" w14:textId="60BC48B0" w:rsidR="0003509B" w:rsidRPr="00172C72" w:rsidRDefault="007E2826" w:rsidP="007E2826">
      <w:pPr>
        <w:pStyle w:val="ListParagraph"/>
        <w:numPr>
          <w:ilvl w:val="2"/>
          <w:numId w:val="1"/>
        </w:numPr>
        <w:tabs>
          <w:tab w:val="left" w:pos="1276"/>
          <w:tab w:val="left" w:pos="1701"/>
        </w:tabs>
        <w:spacing w:after="0" w:line="360" w:lineRule="auto"/>
        <w:ind w:left="0" w:firstLine="567"/>
        <w:jc w:val="both"/>
        <w:rPr>
          <w:rFonts w:ascii="Arial" w:hAnsi="Arial" w:cs="Arial"/>
          <w:color w:val="000000" w:themeColor="text1"/>
          <w:lang w:val="az-Latn-AZ"/>
        </w:rPr>
      </w:pPr>
      <w:r>
        <w:rPr>
          <w:rFonts w:ascii="Arial" w:hAnsi="Arial" w:cs="Arial"/>
          <w:color w:val="000000" w:themeColor="text1"/>
          <w:lang w:val="az-Latn-AZ"/>
        </w:rPr>
        <w:t xml:space="preserve"> </w:t>
      </w:r>
      <w:r w:rsidR="007A7134" w:rsidRPr="00172C72">
        <w:rPr>
          <w:rFonts w:ascii="Arial" w:hAnsi="Arial" w:cs="Arial"/>
          <w:color w:val="000000" w:themeColor="text1"/>
          <w:lang w:val="az-Latn-AZ"/>
        </w:rPr>
        <w:t>risklərin idarə edilməsinin qərar qəbul etmə proseslərinə, strateji və biznes planlaşdırılmasına inteqrasiyası (</w:t>
      </w:r>
      <w:r w:rsidRPr="007E2826">
        <w:rPr>
          <w:rFonts w:ascii="Arial" w:hAnsi="Arial" w:cs="Arial"/>
          <w:color w:val="000000" w:themeColor="text1"/>
          <w:lang w:val="az-Latn-AZ"/>
        </w:rPr>
        <w:t xml:space="preserve">şüurlu </w:t>
      </w:r>
      <w:r w:rsidR="007A7134" w:rsidRPr="00172C72">
        <w:rPr>
          <w:rFonts w:ascii="Arial" w:hAnsi="Arial" w:cs="Arial"/>
          <w:color w:val="000000" w:themeColor="text1"/>
          <w:lang w:val="az-Latn-AZ"/>
        </w:rPr>
        <w:t>və əsaslandırılmış risk</w:t>
      </w:r>
      <w:r w:rsidR="00F9315F">
        <w:rPr>
          <w:rFonts w:ascii="Arial" w:hAnsi="Arial" w:cs="Arial"/>
          <w:color w:val="000000" w:themeColor="text1"/>
          <w:lang w:val="az-Latn-AZ"/>
        </w:rPr>
        <w:t xml:space="preserve"> götürmə</w:t>
      </w:r>
      <w:r w:rsidR="007A7134" w:rsidRPr="00172C72">
        <w:rPr>
          <w:rFonts w:ascii="Arial" w:hAnsi="Arial" w:cs="Arial"/>
          <w:color w:val="000000" w:themeColor="text1"/>
          <w:lang w:val="az-Latn-AZ"/>
        </w:rPr>
        <w:t>)</w:t>
      </w:r>
      <w:r w:rsidR="0003509B" w:rsidRPr="00172C72">
        <w:rPr>
          <w:rFonts w:ascii="Arial" w:hAnsi="Arial" w:cs="Arial"/>
          <w:color w:val="000000" w:themeColor="text1"/>
          <w:lang w:val="az-Latn-AZ"/>
        </w:rPr>
        <w:t>;</w:t>
      </w:r>
    </w:p>
    <w:p w14:paraId="5D626D93" w14:textId="64526DA1" w:rsidR="00C30A09" w:rsidRPr="00172C72" w:rsidRDefault="004C11A2" w:rsidP="001070D0">
      <w:pPr>
        <w:pStyle w:val="ListParagraph"/>
        <w:numPr>
          <w:ilvl w:val="2"/>
          <w:numId w:val="1"/>
        </w:numPr>
        <w:tabs>
          <w:tab w:val="left" w:pos="1276"/>
          <w:tab w:val="left" w:pos="1701"/>
        </w:tabs>
        <w:spacing w:after="0" w:line="360" w:lineRule="auto"/>
        <w:ind w:left="0" w:firstLine="567"/>
        <w:jc w:val="both"/>
        <w:rPr>
          <w:rFonts w:ascii="Arial" w:hAnsi="Arial" w:cs="Arial"/>
          <w:color w:val="000000" w:themeColor="text1"/>
          <w:lang w:val="az-Latn-AZ"/>
        </w:rPr>
      </w:pPr>
      <w:r w:rsidRPr="00172C72">
        <w:rPr>
          <w:rFonts w:ascii="Arial" w:hAnsi="Arial" w:cs="Arial"/>
          <w:color w:val="000000" w:themeColor="text1"/>
          <w:lang w:val="az-Latn-AZ"/>
        </w:rPr>
        <w:t>qəbul edil</w:t>
      </w:r>
      <w:r w:rsidR="008C111C">
        <w:rPr>
          <w:rFonts w:ascii="Arial" w:hAnsi="Arial" w:cs="Arial"/>
          <w:color w:val="000000" w:themeColor="text1"/>
          <w:lang w:val="az-Latn-AZ"/>
        </w:rPr>
        <w:t xml:space="preserve">ən </w:t>
      </w:r>
      <w:r w:rsidRPr="00172C72">
        <w:rPr>
          <w:rFonts w:ascii="Arial" w:hAnsi="Arial" w:cs="Arial"/>
          <w:color w:val="000000" w:themeColor="text1"/>
          <w:lang w:val="az-Latn-AZ"/>
        </w:rPr>
        <w:t xml:space="preserve">və potensial risklərin xarakteri və səviyyəsi haqqında </w:t>
      </w:r>
      <w:r w:rsidR="008C111C">
        <w:rPr>
          <w:rFonts w:ascii="Arial" w:hAnsi="Arial" w:cs="Arial"/>
          <w:color w:val="000000" w:themeColor="text1"/>
          <w:lang w:val="az-Latn-AZ"/>
        </w:rPr>
        <w:t xml:space="preserve">düzgün </w:t>
      </w:r>
      <w:r w:rsidRPr="00172C72">
        <w:rPr>
          <w:rFonts w:ascii="Arial" w:hAnsi="Arial" w:cs="Arial"/>
          <w:color w:val="000000" w:themeColor="text1"/>
          <w:lang w:val="az-Latn-AZ"/>
        </w:rPr>
        <w:t xml:space="preserve"> məlumatlılığın (məlumatların keyfiyyətinin) təmin edilməsi</w:t>
      </w:r>
      <w:r w:rsidR="00C30A09" w:rsidRPr="00172C72">
        <w:rPr>
          <w:rFonts w:ascii="Arial" w:hAnsi="Arial" w:cs="Arial"/>
          <w:color w:val="000000" w:themeColor="text1"/>
          <w:lang w:val="az-Latn-AZ"/>
        </w:rPr>
        <w:t>;</w:t>
      </w:r>
      <w:r w:rsidR="008C111C" w:rsidRPr="008C111C">
        <w:rPr>
          <w:rFonts w:ascii="Arial" w:hAnsi="Arial" w:cs="Arial"/>
          <w:color w:val="000000" w:themeColor="text1"/>
          <w:lang w:val="az-Latn-AZ"/>
        </w:rPr>
        <w:t xml:space="preserve"> </w:t>
      </w:r>
    </w:p>
    <w:p w14:paraId="56205A53" w14:textId="5E6526C8" w:rsidR="0003509B" w:rsidRPr="008E318A" w:rsidRDefault="00B07A65" w:rsidP="008E318A">
      <w:pPr>
        <w:pStyle w:val="ListParagraph"/>
        <w:numPr>
          <w:ilvl w:val="2"/>
          <w:numId w:val="1"/>
        </w:numPr>
        <w:tabs>
          <w:tab w:val="left" w:pos="1418"/>
          <w:tab w:val="left" w:pos="1701"/>
        </w:tabs>
        <w:spacing w:after="0" w:line="360" w:lineRule="auto"/>
        <w:ind w:hanging="657"/>
        <w:jc w:val="both"/>
        <w:rPr>
          <w:rFonts w:ascii="Arial" w:hAnsi="Arial" w:cs="Arial"/>
          <w:color w:val="000000" w:themeColor="text1"/>
          <w:lang w:val="az-Latn-AZ"/>
        </w:rPr>
      </w:pPr>
      <w:r w:rsidRPr="008E318A">
        <w:rPr>
          <w:rFonts w:ascii="Arial" w:hAnsi="Arial" w:cs="Arial"/>
          <w:color w:val="000000" w:themeColor="text1"/>
          <w:lang w:val="az-Latn-AZ"/>
        </w:rPr>
        <w:t>“3 müdafiə xətti” modelinin həyata keçirilməsi</w:t>
      </w:r>
      <w:r w:rsidR="00E97EBF" w:rsidRPr="008E318A">
        <w:rPr>
          <w:rStyle w:val="FootnoteReference"/>
          <w:rFonts w:ascii="Arial" w:hAnsi="Arial" w:cs="Arial"/>
          <w:color w:val="000000" w:themeColor="text1"/>
          <w:sz w:val="18"/>
          <w:szCs w:val="20"/>
          <w:lang w:val="az-Latn-AZ"/>
        </w:rPr>
        <w:footnoteReference w:id="2"/>
      </w:r>
      <w:r w:rsidR="0003509B" w:rsidRPr="008E318A">
        <w:rPr>
          <w:rFonts w:ascii="Arial" w:hAnsi="Arial" w:cs="Arial"/>
          <w:color w:val="000000" w:themeColor="text1"/>
          <w:lang w:val="az-Latn-AZ"/>
        </w:rPr>
        <w:t>;</w:t>
      </w:r>
    </w:p>
    <w:p w14:paraId="3235F77F" w14:textId="2C4D2DE4" w:rsidR="0003509B" w:rsidRPr="00394D7C" w:rsidRDefault="00BE0815" w:rsidP="0009624B">
      <w:pPr>
        <w:pStyle w:val="ListParagraph"/>
        <w:numPr>
          <w:ilvl w:val="2"/>
          <w:numId w:val="1"/>
        </w:numPr>
        <w:tabs>
          <w:tab w:val="left" w:pos="1418"/>
          <w:tab w:val="left" w:pos="1701"/>
        </w:tabs>
        <w:spacing w:after="0" w:line="360" w:lineRule="auto"/>
        <w:ind w:left="0" w:firstLine="567"/>
        <w:jc w:val="both"/>
        <w:rPr>
          <w:rFonts w:ascii="Arial" w:hAnsi="Arial" w:cs="Arial"/>
          <w:color w:val="000000" w:themeColor="text1"/>
          <w:lang w:val="az-Latn-AZ"/>
        </w:rPr>
      </w:pPr>
      <w:r w:rsidRPr="00CC0FF5">
        <w:rPr>
          <w:rFonts w:ascii="Arial" w:hAnsi="Arial" w:cs="Arial"/>
          <w:color w:val="000000" w:themeColor="text1"/>
          <w:lang w:val="az-Latn-AZ"/>
        </w:rPr>
        <w:lastRenderedPageBreak/>
        <w:t xml:space="preserve">RİS-nin </w:t>
      </w:r>
      <w:r w:rsidR="00CC0FF5" w:rsidRPr="00CC0FF5">
        <w:rPr>
          <w:rFonts w:ascii="Arial" w:hAnsi="Arial" w:cs="Arial"/>
          <w:color w:val="000000" w:themeColor="text1"/>
          <w:lang w:val="az-Latn-AZ"/>
        </w:rPr>
        <w:t>m</w:t>
      </w:r>
      <w:r w:rsidR="00F9315F">
        <w:rPr>
          <w:rFonts w:ascii="Arial" w:hAnsi="Arial" w:cs="Arial"/>
          <w:color w:val="000000" w:themeColor="text1"/>
          <w:lang w:val="az-Latn-AZ"/>
        </w:rPr>
        <w:t>ü</w:t>
      </w:r>
      <w:r w:rsidR="00CC0FF5" w:rsidRPr="00CC0FF5">
        <w:rPr>
          <w:rFonts w:ascii="Arial" w:hAnsi="Arial" w:cs="Arial"/>
          <w:color w:val="000000" w:themeColor="text1"/>
          <w:lang w:val="az-Latn-AZ"/>
        </w:rPr>
        <w:t>stəqilliyinin təmin edilməsi</w:t>
      </w:r>
      <w:r w:rsidR="0003509B" w:rsidRPr="00394D7C">
        <w:rPr>
          <w:rFonts w:ascii="Arial" w:hAnsi="Arial" w:cs="Arial"/>
          <w:color w:val="000000" w:themeColor="text1"/>
          <w:lang w:val="az-Latn-AZ"/>
        </w:rPr>
        <w:t xml:space="preserve">; </w:t>
      </w:r>
    </w:p>
    <w:p w14:paraId="5B6498B4" w14:textId="4783B238" w:rsidR="0003509B" w:rsidRPr="0058762B" w:rsidRDefault="008768BD" w:rsidP="0058762B">
      <w:pPr>
        <w:pStyle w:val="ListParagraph"/>
        <w:numPr>
          <w:ilvl w:val="2"/>
          <w:numId w:val="1"/>
        </w:numPr>
        <w:tabs>
          <w:tab w:val="left" w:pos="1418"/>
          <w:tab w:val="left" w:pos="1701"/>
        </w:tabs>
        <w:spacing w:after="0" w:line="360" w:lineRule="auto"/>
        <w:ind w:left="0" w:firstLine="567"/>
        <w:jc w:val="both"/>
        <w:rPr>
          <w:rFonts w:ascii="Arial" w:hAnsi="Arial" w:cs="Arial"/>
          <w:color w:val="000000" w:themeColor="text1"/>
          <w:lang w:val="az-Latn-AZ"/>
        </w:rPr>
      </w:pPr>
      <w:r w:rsidRPr="0058762B">
        <w:rPr>
          <w:rFonts w:ascii="Arial" w:hAnsi="Arial" w:cs="Arial"/>
          <w:color w:val="000000" w:themeColor="text1"/>
          <w:lang w:val="az-Latn-AZ"/>
        </w:rPr>
        <w:t>müvafiq biznes prosesləri çərçivəsində</w:t>
      </w:r>
      <w:r w:rsidR="00394D7C">
        <w:rPr>
          <w:rFonts w:ascii="Arial" w:hAnsi="Arial" w:cs="Arial"/>
          <w:color w:val="000000" w:themeColor="text1"/>
          <w:lang w:val="az-Latn-AZ"/>
        </w:rPr>
        <w:t xml:space="preserve"> risk götürən</w:t>
      </w:r>
      <w:r w:rsidRPr="0058762B">
        <w:rPr>
          <w:rFonts w:ascii="Arial" w:hAnsi="Arial" w:cs="Arial"/>
          <w:color w:val="000000" w:themeColor="text1"/>
          <w:lang w:val="az-Latn-AZ"/>
        </w:rPr>
        <w:t xml:space="preserve"> və onların qiymətləndirilməsini və nəzarətini həyata keçirən struktur bölmələ</w:t>
      </w:r>
      <w:r w:rsidR="008C111C">
        <w:rPr>
          <w:rFonts w:ascii="Arial" w:hAnsi="Arial" w:cs="Arial"/>
          <w:color w:val="000000" w:themeColor="text1"/>
          <w:lang w:val="az-Latn-AZ"/>
        </w:rPr>
        <w:t>rin</w:t>
      </w:r>
      <w:r w:rsidRPr="0058762B">
        <w:rPr>
          <w:rFonts w:ascii="Arial" w:hAnsi="Arial" w:cs="Arial"/>
          <w:color w:val="000000" w:themeColor="text1"/>
          <w:lang w:val="az-Latn-AZ"/>
        </w:rPr>
        <w:t xml:space="preserve"> və işçilərin ayırd edilməsi</w:t>
      </w:r>
      <w:r w:rsidR="0003509B" w:rsidRPr="0058762B">
        <w:rPr>
          <w:rFonts w:ascii="Arial" w:hAnsi="Arial" w:cs="Arial"/>
          <w:color w:val="000000" w:themeColor="text1"/>
          <w:lang w:val="az-Latn-AZ"/>
        </w:rPr>
        <w:t>;</w:t>
      </w:r>
    </w:p>
    <w:p w14:paraId="3D431BDD" w14:textId="1195CC2D" w:rsidR="0003509B" w:rsidRPr="00172C72" w:rsidRDefault="000641B7" w:rsidP="000641B7">
      <w:pPr>
        <w:pStyle w:val="ListParagraph"/>
        <w:numPr>
          <w:ilvl w:val="2"/>
          <w:numId w:val="1"/>
        </w:numPr>
        <w:tabs>
          <w:tab w:val="left" w:pos="1418"/>
          <w:tab w:val="left" w:pos="1701"/>
        </w:tabs>
        <w:spacing w:after="0" w:line="360" w:lineRule="auto"/>
        <w:ind w:hanging="657"/>
        <w:jc w:val="both"/>
        <w:rPr>
          <w:rFonts w:ascii="Arial" w:hAnsi="Arial" w:cs="Arial"/>
          <w:color w:val="000000" w:themeColor="text1"/>
          <w:lang w:val="az-Latn-AZ"/>
        </w:rPr>
      </w:pPr>
      <w:r w:rsidRPr="00172C72">
        <w:rPr>
          <w:rFonts w:ascii="Arial" w:hAnsi="Arial" w:cs="Arial"/>
          <w:color w:val="000000" w:themeColor="text1"/>
          <w:lang w:val="az-Latn-AZ"/>
        </w:rPr>
        <w:t>RİS-nin əmək resursları ilə təmin edilməsi</w:t>
      </w:r>
      <w:r w:rsidR="0003509B" w:rsidRPr="00172C72">
        <w:rPr>
          <w:rFonts w:ascii="Arial" w:hAnsi="Arial" w:cs="Arial"/>
          <w:color w:val="000000" w:themeColor="text1"/>
          <w:lang w:val="az-Latn-AZ"/>
        </w:rPr>
        <w:t>;</w:t>
      </w:r>
    </w:p>
    <w:p w14:paraId="5290CB65" w14:textId="7240F0D2" w:rsidR="00BF1B87" w:rsidRPr="000641B7" w:rsidRDefault="000641B7" w:rsidP="000641B7">
      <w:pPr>
        <w:pStyle w:val="ListParagraph"/>
        <w:numPr>
          <w:ilvl w:val="2"/>
          <w:numId w:val="1"/>
        </w:numPr>
        <w:tabs>
          <w:tab w:val="left" w:pos="1418"/>
          <w:tab w:val="left" w:pos="1701"/>
        </w:tabs>
        <w:spacing w:after="0" w:line="360" w:lineRule="auto"/>
        <w:ind w:hanging="657"/>
        <w:jc w:val="both"/>
        <w:rPr>
          <w:rFonts w:ascii="Arial" w:hAnsi="Arial" w:cs="Arial"/>
          <w:color w:val="000000" w:themeColor="text1"/>
          <w:lang w:val="az-Latn-AZ"/>
        </w:rPr>
      </w:pPr>
      <w:r w:rsidRPr="000641B7">
        <w:rPr>
          <w:rFonts w:ascii="Arial" w:hAnsi="Arial" w:cs="Arial"/>
          <w:color w:val="000000" w:themeColor="text1"/>
          <w:lang w:val="az-Latn-AZ"/>
        </w:rPr>
        <w:t>müasir İT texnologiyalarından və resurslarından istifadə</w:t>
      </w:r>
      <w:r w:rsidR="00BF1B87" w:rsidRPr="000641B7">
        <w:rPr>
          <w:rFonts w:ascii="Arial" w:hAnsi="Arial" w:cs="Arial"/>
          <w:color w:val="000000" w:themeColor="text1"/>
          <w:lang w:val="az-Latn-AZ"/>
        </w:rPr>
        <w:t>;</w:t>
      </w:r>
    </w:p>
    <w:p w14:paraId="4B1118C4" w14:textId="001DDBA0" w:rsidR="0003509B" w:rsidRPr="004E42E1" w:rsidRDefault="004E42E1" w:rsidP="004E42E1">
      <w:pPr>
        <w:pStyle w:val="ListParagraph"/>
        <w:numPr>
          <w:ilvl w:val="2"/>
          <w:numId w:val="1"/>
        </w:numPr>
        <w:tabs>
          <w:tab w:val="left" w:pos="1418"/>
          <w:tab w:val="left" w:pos="1701"/>
        </w:tabs>
        <w:spacing w:after="0" w:line="360" w:lineRule="auto"/>
        <w:ind w:left="0" w:firstLine="567"/>
        <w:jc w:val="both"/>
        <w:rPr>
          <w:rFonts w:ascii="Arial" w:hAnsi="Arial" w:cs="Arial"/>
          <w:color w:val="000000" w:themeColor="text1"/>
          <w:lang w:val="az-Latn-AZ"/>
        </w:rPr>
      </w:pPr>
      <w:r w:rsidRPr="004E42E1">
        <w:rPr>
          <w:rFonts w:ascii="Arial" w:hAnsi="Arial" w:cs="Arial"/>
          <w:color w:val="000000" w:themeColor="text1"/>
          <w:lang w:val="az-Latn-AZ"/>
        </w:rPr>
        <w:t>risklərin qiymətləndirilməsi və idarə edilməsi üsullarının daima təkmilləşdirilməsi</w:t>
      </w:r>
      <w:r w:rsidR="0003509B" w:rsidRPr="004E42E1">
        <w:rPr>
          <w:rFonts w:ascii="Arial" w:hAnsi="Arial" w:cs="Arial"/>
          <w:color w:val="000000" w:themeColor="text1"/>
          <w:lang w:val="az-Latn-AZ"/>
        </w:rPr>
        <w:t>.</w:t>
      </w:r>
    </w:p>
    <w:p w14:paraId="69EFFAC8" w14:textId="77777777" w:rsidR="00AD65A0" w:rsidRPr="004E42E1" w:rsidRDefault="00AD65A0" w:rsidP="0009624B">
      <w:pPr>
        <w:spacing w:after="0" w:line="360" w:lineRule="auto"/>
        <w:jc w:val="center"/>
        <w:rPr>
          <w:rFonts w:ascii="Arial" w:hAnsi="Arial" w:cs="Arial"/>
          <w:color w:val="000000" w:themeColor="text1"/>
          <w:szCs w:val="20"/>
          <w:lang w:val="az-Latn-AZ"/>
        </w:rPr>
      </w:pPr>
    </w:p>
    <w:p w14:paraId="3674B3DB" w14:textId="4773088D" w:rsidR="003167FF" w:rsidRPr="00172C72" w:rsidRDefault="00C0318F" w:rsidP="0009624B">
      <w:pPr>
        <w:pStyle w:val="ListParagraph"/>
        <w:numPr>
          <w:ilvl w:val="0"/>
          <w:numId w:val="1"/>
        </w:numPr>
        <w:spacing w:after="0" w:line="360" w:lineRule="auto"/>
        <w:jc w:val="center"/>
        <w:outlineLvl w:val="0"/>
        <w:rPr>
          <w:rFonts w:ascii="Arial" w:hAnsi="Arial" w:cs="Arial"/>
          <w:b/>
          <w:color w:val="000000" w:themeColor="text1"/>
          <w:szCs w:val="20"/>
          <w:lang w:val="az-Latn-AZ"/>
        </w:rPr>
      </w:pPr>
      <w:bookmarkStart w:id="3" w:name="_Toc154479269"/>
      <w:r w:rsidRPr="00790CCB">
        <w:rPr>
          <w:rFonts w:ascii="Arial" w:hAnsi="Arial" w:cs="Arial"/>
          <w:b/>
          <w:color w:val="000000" w:themeColor="text1"/>
          <w:szCs w:val="20"/>
          <w:lang w:val="az-Latn-AZ"/>
        </w:rPr>
        <w:t xml:space="preserve">RİS prosesinin iştirakçıları və onların funksiyaları </w:t>
      </w:r>
      <w:bookmarkEnd w:id="3"/>
    </w:p>
    <w:p w14:paraId="33C0E3A6" w14:textId="6F77906A" w:rsidR="003167FF" w:rsidRPr="00172C72" w:rsidRDefault="004F624C" w:rsidP="00C12AC3">
      <w:pPr>
        <w:pStyle w:val="ListParagraph"/>
        <w:numPr>
          <w:ilvl w:val="1"/>
          <w:numId w:val="1"/>
        </w:numPr>
        <w:tabs>
          <w:tab w:val="left" w:pos="567"/>
        </w:tabs>
        <w:spacing w:after="0" w:line="360" w:lineRule="auto"/>
        <w:ind w:left="0" w:firstLine="0"/>
        <w:jc w:val="both"/>
        <w:rPr>
          <w:rFonts w:ascii="Arial" w:hAnsi="Arial" w:cs="Arial"/>
          <w:color w:val="000000" w:themeColor="text1"/>
          <w:lang w:val="az-Latn-AZ"/>
        </w:rPr>
      </w:pPr>
      <w:r w:rsidRPr="009865CA">
        <w:rPr>
          <w:rFonts w:ascii="Arial" w:hAnsi="Arial" w:cs="Arial"/>
          <w:color w:val="000000" w:themeColor="text1"/>
          <w:lang w:val="az-Latn-AZ"/>
        </w:rPr>
        <w:t>RİS</w:t>
      </w:r>
      <w:r w:rsidRPr="00172C72">
        <w:rPr>
          <w:rFonts w:ascii="Arial" w:hAnsi="Arial" w:cs="Arial"/>
          <w:color w:val="000000" w:themeColor="text1"/>
          <w:lang w:val="az-Latn-AZ"/>
        </w:rPr>
        <w:t>-</w:t>
      </w:r>
      <w:r w:rsidR="001841EC">
        <w:rPr>
          <w:rFonts w:ascii="Arial" w:hAnsi="Arial" w:cs="Arial"/>
          <w:color w:val="000000" w:themeColor="text1"/>
          <w:lang w:val="az-Latn-AZ"/>
        </w:rPr>
        <w:t>n</w:t>
      </w:r>
      <w:r w:rsidRPr="00172C72">
        <w:rPr>
          <w:rFonts w:ascii="Arial" w:hAnsi="Arial" w:cs="Arial"/>
          <w:color w:val="000000" w:themeColor="text1"/>
          <w:lang w:val="az-Latn-AZ"/>
        </w:rPr>
        <w:t xml:space="preserve">in əsas iştirakçıları </w:t>
      </w:r>
      <w:r w:rsidRPr="009865CA">
        <w:rPr>
          <w:rFonts w:ascii="Arial" w:hAnsi="Arial" w:cs="Arial"/>
          <w:color w:val="000000" w:themeColor="text1"/>
          <w:lang w:val="az-Latn-AZ"/>
        </w:rPr>
        <w:t>aşağıdakılardır</w:t>
      </w:r>
      <w:r w:rsidR="003167FF" w:rsidRPr="00172C72">
        <w:rPr>
          <w:rFonts w:ascii="Arial" w:hAnsi="Arial" w:cs="Arial"/>
          <w:color w:val="000000" w:themeColor="text1"/>
          <w:lang w:val="az-Latn-AZ"/>
        </w:rPr>
        <w:t>:</w:t>
      </w:r>
    </w:p>
    <w:p w14:paraId="09EA2A07" w14:textId="4ADE8539" w:rsidR="00E771AF" w:rsidRPr="006039B6" w:rsidRDefault="007008CC"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6039B6">
        <w:rPr>
          <w:rFonts w:ascii="Arial" w:hAnsi="Arial" w:cs="Arial"/>
          <w:color w:val="000000" w:themeColor="text1"/>
          <w:lang w:val="az-Latn-AZ"/>
        </w:rPr>
        <w:t>MŞ</w:t>
      </w:r>
      <w:r w:rsidR="00E771AF" w:rsidRPr="006039B6">
        <w:rPr>
          <w:rFonts w:ascii="Arial" w:hAnsi="Arial" w:cs="Arial"/>
          <w:color w:val="000000" w:themeColor="text1"/>
          <w:lang w:val="ru-RU"/>
        </w:rPr>
        <w:t xml:space="preserve"> </w:t>
      </w:r>
      <w:r w:rsidRPr="006039B6">
        <w:rPr>
          <w:rFonts w:ascii="Arial" w:hAnsi="Arial" w:cs="Arial"/>
          <w:color w:val="000000" w:themeColor="text1"/>
          <w:lang w:val="az-Latn-AZ"/>
        </w:rPr>
        <w:t>və</w:t>
      </w:r>
      <w:r w:rsidR="00B74362" w:rsidRPr="006039B6">
        <w:rPr>
          <w:rFonts w:ascii="Arial" w:hAnsi="Arial" w:cs="Arial"/>
          <w:color w:val="000000" w:themeColor="text1"/>
          <w:lang w:val="ru-RU"/>
        </w:rPr>
        <w:t xml:space="preserve"> </w:t>
      </w:r>
      <w:r w:rsidRPr="006039B6">
        <w:rPr>
          <w:rFonts w:ascii="Arial" w:hAnsi="Arial" w:cs="Arial"/>
          <w:color w:val="000000" w:themeColor="text1"/>
          <w:lang w:val="az-Latn-AZ"/>
        </w:rPr>
        <w:t>RİK</w:t>
      </w:r>
      <w:r w:rsidR="00B74362" w:rsidRPr="006039B6">
        <w:rPr>
          <w:rFonts w:ascii="Arial" w:hAnsi="Arial" w:cs="Arial"/>
          <w:color w:val="000000" w:themeColor="text1"/>
          <w:lang w:val="ru-RU"/>
        </w:rPr>
        <w:t>;</w:t>
      </w:r>
      <w:r w:rsidR="00E771AF" w:rsidRPr="006039B6">
        <w:rPr>
          <w:rFonts w:ascii="Arial" w:hAnsi="Arial" w:cs="Arial"/>
          <w:color w:val="000000" w:themeColor="text1"/>
          <w:lang w:val="ru-RU"/>
        </w:rPr>
        <w:t xml:space="preserve"> </w:t>
      </w:r>
    </w:p>
    <w:p w14:paraId="775B1665" w14:textId="4787588D" w:rsidR="00A82409" w:rsidRPr="006039B6" w:rsidRDefault="007008CC"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6039B6">
        <w:rPr>
          <w:rFonts w:ascii="Arial" w:hAnsi="Arial" w:cs="Arial"/>
          <w:color w:val="000000" w:themeColor="text1"/>
          <w:lang w:val="az-Latn-AZ"/>
        </w:rPr>
        <w:t>İdarə Heyəti</w:t>
      </w:r>
      <w:r w:rsidR="00A82409" w:rsidRPr="006039B6">
        <w:rPr>
          <w:rFonts w:ascii="Arial" w:hAnsi="Arial" w:cs="Arial"/>
          <w:color w:val="000000" w:themeColor="text1"/>
          <w:lang w:val="ru-RU"/>
        </w:rPr>
        <w:t>;</w:t>
      </w:r>
    </w:p>
    <w:p w14:paraId="02525637" w14:textId="0D73FE9F" w:rsidR="00A82409" w:rsidRPr="001B637E" w:rsidRDefault="001B5876" w:rsidP="005A7291">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547C6B">
        <w:rPr>
          <w:rFonts w:ascii="Arial" w:hAnsi="Arial" w:cs="Arial"/>
          <w:color w:val="000000" w:themeColor="text1"/>
          <w:lang w:val="ru-RU"/>
        </w:rPr>
        <w:t>risklərin idarə edilməsi sahəsində</w:t>
      </w:r>
      <w:r w:rsidR="00547C6B" w:rsidRPr="00547C6B">
        <w:rPr>
          <w:rStyle w:val="FootnoteReference"/>
          <w:rFonts w:ascii="Arial" w:hAnsi="Arial" w:cs="Arial"/>
          <w:sz w:val="16"/>
          <w:szCs w:val="16"/>
        </w:rPr>
        <w:footnoteReference w:id="3"/>
      </w:r>
      <w:r w:rsidR="00547C6B" w:rsidRPr="00547C6B">
        <w:rPr>
          <w:rStyle w:val="FootnoteReference"/>
          <w:sz w:val="16"/>
          <w:szCs w:val="16"/>
          <w:lang w:val="ru-RU"/>
        </w:rPr>
        <w:t>.</w:t>
      </w:r>
      <w:r w:rsidR="00547C6B" w:rsidRPr="00547C6B">
        <w:rPr>
          <w:rFonts w:ascii="Arial" w:hAnsi="Arial" w:cs="Arial"/>
          <w:color w:val="000000" w:themeColor="text1"/>
          <w:lang w:val="ru-RU"/>
        </w:rPr>
        <w:t xml:space="preserve"> </w:t>
      </w:r>
      <w:r w:rsidRPr="00547C6B">
        <w:rPr>
          <w:rFonts w:ascii="Arial" w:hAnsi="Arial" w:cs="Arial"/>
          <w:color w:val="000000" w:themeColor="text1"/>
          <w:lang w:val="ru-RU"/>
        </w:rPr>
        <w:t xml:space="preserve">məsələləri həll etmək səlahiyyətinə malik olan </w:t>
      </w:r>
      <w:r w:rsidRPr="001B637E">
        <w:rPr>
          <w:rFonts w:ascii="Arial" w:hAnsi="Arial" w:cs="Arial"/>
          <w:color w:val="000000" w:themeColor="text1"/>
          <w:lang w:val="ru-RU"/>
        </w:rPr>
        <w:t>səlahiyyətli şəxslə</w:t>
      </w:r>
      <w:r w:rsidR="00547C6B" w:rsidRPr="001B637E">
        <w:rPr>
          <w:rFonts w:ascii="Arial" w:hAnsi="Arial" w:cs="Arial"/>
          <w:color w:val="000000" w:themeColor="text1"/>
          <w:lang w:val="ru-RU"/>
        </w:rPr>
        <w:t>r</w:t>
      </w:r>
      <w:r w:rsidRPr="001B637E">
        <w:rPr>
          <w:rFonts w:ascii="Arial" w:hAnsi="Arial" w:cs="Arial"/>
          <w:color w:val="000000" w:themeColor="text1"/>
          <w:lang w:val="ru-RU"/>
        </w:rPr>
        <w:t xml:space="preserve"> (o cümlədən)</w:t>
      </w:r>
      <w:r w:rsidR="00A82409" w:rsidRPr="001B637E">
        <w:rPr>
          <w:rFonts w:ascii="Arial" w:hAnsi="Arial" w:cs="Arial"/>
          <w:color w:val="000000" w:themeColor="text1"/>
          <w:lang w:val="ru-RU"/>
        </w:rPr>
        <w:t>;</w:t>
      </w:r>
    </w:p>
    <w:p w14:paraId="2BC224AB" w14:textId="411C0114" w:rsidR="00A82409" w:rsidRPr="001B637E" w:rsidRDefault="0075530B" w:rsidP="00CB07E6">
      <w:pPr>
        <w:pStyle w:val="ListParagraph"/>
        <w:numPr>
          <w:ilvl w:val="2"/>
          <w:numId w:val="1"/>
        </w:numPr>
        <w:tabs>
          <w:tab w:val="left" w:pos="1276"/>
        </w:tabs>
        <w:spacing w:after="0" w:line="360" w:lineRule="auto"/>
        <w:ind w:hanging="657"/>
        <w:jc w:val="both"/>
        <w:rPr>
          <w:rFonts w:ascii="Arial" w:hAnsi="Arial" w:cs="Arial"/>
          <w:color w:val="000000" w:themeColor="text1"/>
          <w:lang w:val="ru-RU"/>
        </w:rPr>
      </w:pPr>
      <w:r w:rsidRPr="001B637E">
        <w:rPr>
          <w:rFonts w:ascii="Arial" w:hAnsi="Arial" w:cs="Arial"/>
          <w:color w:val="000000" w:themeColor="text1"/>
          <w:lang w:val="ru-RU"/>
        </w:rPr>
        <w:t>Risklərin idarə edilməsi üzrə struktur bölmələr (R</w:t>
      </w:r>
      <w:r w:rsidRPr="001B637E">
        <w:rPr>
          <w:rFonts w:ascii="Arial" w:hAnsi="Arial" w:cs="Arial"/>
          <w:color w:val="000000" w:themeColor="text1"/>
          <w:lang w:val="az-Latn-AZ"/>
        </w:rPr>
        <w:t>İ</w:t>
      </w:r>
      <w:r w:rsidR="00B95915">
        <w:rPr>
          <w:rFonts w:ascii="Arial" w:hAnsi="Arial" w:cs="Arial"/>
          <w:color w:val="000000" w:themeColor="text1"/>
          <w:lang w:val="az-Latn-AZ"/>
        </w:rPr>
        <w:t>ED</w:t>
      </w:r>
      <w:r w:rsidRPr="001B637E">
        <w:rPr>
          <w:rFonts w:ascii="Arial" w:hAnsi="Arial" w:cs="Arial"/>
          <w:color w:val="000000" w:themeColor="text1"/>
          <w:lang w:val="ru-RU"/>
        </w:rPr>
        <w:t xml:space="preserve">, </w:t>
      </w:r>
      <w:r w:rsidR="00CB07E6" w:rsidRPr="001B637E">
        <w:rPr>
          <w:rFonts w:ascii="Arial" w:hAnsi="Arial" w:cs="Arial"/>
          <w:color w:val="000000" w:themeColor="text1"/>
          <w:lang w:val="az-Latn-AZ"/>
        </w:rPr>
        <w:t>AKRİ</w:t>
      </w:r>
      <w:r w:rsidRPr="001B637E">
        <w:rPr>
          <w:rFonts w:ascii="Arial" w:hAnsi="Arial" w:cs="Arial"/>
          <w:color w:val="000000" w:themeColor="text1"/>
          <w:lang w:val="ru-RU"/>
        </w:rPr>
        <w:t xml:space="preserve">, </w:t>
      </w:r>
      <w:r w:rsidR="00CB07E6" w:rsidRPr="001B637E">
        <w:rPr>
          <w:rFonts w:ascii="Arial" w:hAnsi="Arial" w:cs="Arial"/>
          <w:color w:val="000000" w:themeColor="text1"/>
          <w:lang w:val="az-Latn-AZ"/>
        </w:rPr>
        <w:t xml:space="preserve">PYTMMvəKŞ </w:t>
      </w:r>
      <w:r w:rsidR="001841EC">
        <w:rPr>
          <w:rFonts w:ascii="Arial" w:hAnsi="Arial" w:cs="Arial"/>
          <w:color w:val="000000" w:themeColor="text1"/>
          <w:lang w:val="az-Latn-AZ"/>
        </w:rPr>
        <w:t xml:space="preserve">və </w:t>
      </w:r>
      <w:r w:rsidRPr="001B637E">
        <w:rPr>
          <w:rFonts w:ascii="Arial" w:hAnsi="Arial" w:cs="Arial"/>
          <w:color w:val="000000" w:themeColor="text1"/>
          <w:lang w:val="ru-RU"/>
        </w:rPr>
        <w:t>s.);</w:t>
      </w:r>
    </w:p>
    <w:p w14:paraId="200CF785" w14:textId="64CB48AC" w:rsidR="003167FF" w:rsidRPr="001B637E" w:rsidRDefault="009865CA" w:rsidP="009865CA">
      <w:pPr>
        <w:pStyle w:val="ListParagraph"/>
        <w:numPr>
          <w:ilvl w:val="2"/>
          <w:numId w:val="1"/>
        </w:numPr>
        <w:tabs>
          <w:tab w:val="left" w:pos="1276"/>
        </w:tabs>
        <w:spacing w:after="0" w:line="360" w:lineRule="auto"/>
        <w:ind w:hanging="657"/>
        <w:jc w:val="both"/>
        <w:rPr>
          <w:rFonts w:ascii="Arial" w:hAnsi="Arial" w:cs="Arial"/>
          <w:color w:val="000000" w:themeColor="text1"/>
          <w:lang w:val="ru-RU"/>
        </w:rPr>
      </w:pPr>
      <w:r w:rsidRPr="001B637E">
        <w:rPr>
          <w:rFonts w:ascii="Arial" w:hAnsi="Arial" w:cs="Arial"/>
          <w:color w:val="000000" w:themeColor="text1"/>
          <w:lang w:val="ru-RU"/>
        </w:rPr>
        <w:t xml:space="preserve">Risklərin idarə edilməsi prosesinə </w:t>
      </w:r>
      <w:r w:rsidRPr="001B637E">
        <w:rPr>
          <w:rFonts w:ascii="Arial" w:hAnsi="Arial" w:cs="Arial"/>
          <w:color w:val="000000" w:themeColor="text1"/>
          <w:lang w:val="az-Latn-AZ"/>
        </w:rPr>
        <w:t xml:space="preserve">cəlb olunan </w:t>
      </w:r>
      <w:r w:rsidRPr="001B637E">
        <w:rPr>
          <w:rFonts w:ascii="Arial" w:hAnsi="Arial" w:cs="Arial"/>
          <w:color w:val="000000" w:themeColor="text1"/>
          <w:lang w:val="ru-RU"/>
        </w:rPr>
        <w:t>digər struktur bölmələr</w:t>
      </w:r>
      <w:r w:rsidR="003167FF" w:rsidRPr="001B637E">
        <w:rPr>
          <w:rFonts w:ascii="Arial" w:hAnsi="Arial" w:cs="Arial"/>
          <w:color w:val="000000" w:themeColor="text1"/>
          <w:lang w:val="ru-RU"/>
        </w:rPr>
        <w:t>.</w:t>
      </w:r>
    </w:p>
    <w:p w14:paraId="5A231874" w14:textId="0EF05182" w:rsidR="00E62CAE" w:rsidRPr="001B637E" w:rsidRDefault="00647628" w:rsidP="001B637E">
      <w:pPr>
        <w:pStyle w:val="ListParagraph"/>
        <w:numPr>
          <w:ilvl w:val="1"/>
          <w:numId w:val="1"/>
        </w:numPr>
        <w:tabs>
          <w:tab w:val="left" w:pos="0"/>
          <w:tab w:val="left" w:pos="567"/>
        </w:tabs>
        <w:spacing w:before="240" w:after="0" w:line="360" w:lineRule="auto"/>
        <w:ind w:left="0" w:firstLine="0"/>
        <w:jc w:val="both"/>
        <w:rPr>
          <w:rFonts w:ascii="Arial" w:hAnsi="Arial" w:cs="Arial"/>
          <w:color w:val="000000" w:themeColor="text1"/>
          <w:lang w:val="ru-RU"/>
        </w:rPr>
      </w:pPr>
      <w:r w:rsidRPr="001B637E">
        <w:rPr>
          <w:rFonts w:ascii="Arial" w:hAnsi="Arial" w:cs="Arial"/>
          <w:color w:val="000000" w:themeColor="text1"/>
          <w:lang w:val="az-Latn-AZ"/>
        </w:rPr>
        <w:t>RİS</w:t>
      </w:r>
      <w:r w:rsidR="00C12AC3" w:rsidRPr="001B637E">
        <w:rPr>
          <w:rFonts w:ascii="Arial" w:hAnsi="Arial" w:cs="Arial"/>
          <w:color w:val="000000" w:themeColor="text1"/>
          <w:lang w:val="ru-RU"/>
        </w:rPr>
        <w:t xml:space="preserve"> iştirakçıları tənzimləyicinin tələbləri, Bankın nizamnaməsi, idarəetmə orqanları/struktur bölmələri haqqında əsasnamələr, vəzifə təlimatları və Bankın daxili sənədləri ilə müəyyən edilmiş səlahiyyətlər çərçivəsində onlara həvalə edilmiş funksiya və vəzifələri yerinə yetirirlər.</w:t>
      </w:r>
    </w:p>
    <w:p w14:paraId="10F384F3" w14:textId="77777777" w:rsidR="005C46EC" w:rsidRPr="00034505" w:rsidRDefault="005C46EC" w:rsidP="005C46EC">
      <w:pPr>
        <w:pStyle w:val="ListParagraph"/>
        <w:tabs>
          <w:tab w:val="left" w:pos="709"/>
        </w:tabs>
        <w:spacing w:before="240" w:after="0" w:line="360" w:lineRule="auto"/>
        <w:ind w:left="0"/>
        <w:jc w:val="both"/>
        <w:rPr>
          <w:rFonts w:ascii="Arial" w:hAnsi="Arial" w:cs="Arial"/>
          <w:color w:val="000000" w:themeColor="text1"/>
          <w:highlight w:val="yellow"/>
          <w:lang w:val="ru-RU"/>
        </w:rPr>
      </w:pPr>
    </w:p>
    <w:p w14:paraId="1E4D5DDE" w14:textId="17F61A11" w:rsidR="007E0F2E" w:rsidRPr="00CA3C52" w:rsidRDefault="00CA3C52" w:rsidP="003B7A2D">
      <w:pPr>
        <w:pStyle w:val="ListParagraph"/>
        <w:numPr>
          <w:ilvl w:val="0"/>
          <w:numId w:val="1"/>
        </w:numPr>
        <w:tabs>
          <w:tab w:val="left" w:pos="7513"/>
        </w:tabs>
        <w:spacing w:before="240" w:after="0" w:line="360" w:lineRule="auto"/>
        <w:jc w:val="center"/>
        <w:outlineLvl w:val="0"/>
        <w:rPr>
          <w:rFonts w:ascii="Arial" w:hAnsi="Arial" w:cs="Arial"/>
          <w:b/>
          <w:color w:val="000000" w:themeColor="text1"/>
          <w:szCs w:val="20"/>
          <w:lang w:val="ru-RU"/>
        </w:rPr>
      </w:pPr>
      <w:bookmarkStart w:id="4" w:name="_Toc154479270"/>
      <w:r w:rsidRPr="00CA3C52">
        <w:rPr>
          <w:rFonts w:ascii="Arial" w:hAnsi="Arial" w:cs="Arial"/>
          <w:b/>
          <w:color w:val="000000" w:themeColor="text1"/>
          <w:szCs w:val="20"/>
          <w:lang w:val="ru-RU"/>
        </w:rPr>
        <w:t xml:space="preserve">Bankın </w:t>
      </w:r>
      <w:r w:rsidRPr="00CA3C52">
        <w:rPr>
          <w:rFonts w:ascii="Arial" w:hAnsi="Arial" w:cs="Arial"/>
          <w:b/>
          <w:color w:val="000000" w:themeColor="text1"/>
          <w:szCs w:val="20"/>
          <w:lang w:val="az-Latn-AZ"/>
        </w:rPr>
        <w:t xml:space="preserve">qarşılaşdığı </w:t>
      </w:r>
      <w:r w:rsidRPr="00CA3C52">
        <w:rPr>
          <w:rFonts w:ascii="Arial" w:hAnsi="Arial" w:cs="Arial"/>
          <w:b/>
          <w:color w:val="000000" w:themeColor="text1"/>
          <w:szCs w:val="20"/>
          <w:lang w:val="ru-RU"/>
        </w:rPr>
        <w:t xml:space="preserve">əsas risk növlərinin siyahısı </w:t>
      </w:r>
      <w:bookmarkEnd w:id="4"/>
    </w:p>
    <w:p w14:paraId="715ED298" w14:textId="1D22325D" w:rsidR="00EB0641" w:rsidRPr="00D562E0" w:rsidRDefault="006300A6" w:rsidP="00D562E0">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CA3C52">
        <w:rPr>
          <w:rFonts w:ascii="Arial" w:hAnsi="Arial" w:cs="Arial"/>
          <w:color w:val="000000" w:themeColor="text1"/>
          <w:lang w:val="ru-RU"/>
        </w:rPr>
        <w:t xml:space="preserve">Bank </w:t>
      </w:r>
      <w:r w:rsidR="00D562E0" w:rsidRPr="00CA3C52">
        <w:rPr>
          <w:rFonts w:ascii="Arial" w:hAnsi="Arial" w:cs="Arial"/>
          <w:color w:val="000000" w:themeColor="text1"/>
          <w:lang w:val="az-Latn-AZ"/>
        </w:rPr>
        <w:t xml:space="preserve">öz </w:t>
      </w:r>
      <w:r w:rsidRPr="00CA3C52">
        <w:rPr>
          <w:rFonts w:ascii="Arial" w:hAnsi="Arial" w:cs="Arial"/>
          <w:color w:val="000000" w:themeColor="text1"/>
          <w:lang w:val="ru-RU"/>
        </w:rPr>
        <w:t>sə</w:t>
      </w:r>
      <w:r w:rsidR="00D562E0" w:rsidRPr="00CA3C52">
        <w:rPr>
          <w:rFonts w:ascii="Arial" w:hAnsi="Arial" w:cs="Arial"/>
          <w:color w:val="000000" w:themeColor="text1"/>
          <w:lang w:val="ru-RU"/>
        </w:rPr>
        <w:t>hmdarları</w:t>
      </w:r>
      <w:r w:rsidR="00D562E0" w:rsidRPr="00CA3C52">
        <w:rPr>
          <w:rFonts w:ascii="Arial" w:hAnsi="Arial" w:cs="Arial"/>
          <w:color w:val="000000" w:themeColor="text1"/>
          <w:lang w:val="az-Latn-AZ"/>
        </w:rPr>
        <w:t>na</w:t>
      </w:r>
      <w:r w:rsidR="00D562E0" w:rsidRPr="00CA3C52">
        <w:rPr>
          <w:rFonts w:ascii="Arial" w:hAnsi="Arial" w:cs="Arial"/>
          <w:color w:val="000000" w:themeColor="text1"/>
          <w:lang w:val="ru-RU"/>
        </w:rPr>
        <w:t>, kreditorları</w:t>
      </w:r>
      <w:r w:rsidR="00D562E0" w:rsidRPr="00CA3C52">
        <w:rPr>
          <w:rFonts w:ascii="Arial" w:hAnsi="Arial" w:cs="Arial"/>
          <w:color w:val="000000" w:themeColor="text1"/>
          <w:lang w:val="az-Latn-AZ"/>
        </w:rPr>
        <w:t>na</w:t>
      </w:r>
      <w:r w:rsidRPr="00CA3C52">
        <w:rPr>
          <w:rFonts w:ascii="Arial" w:hAnsi="Arial" w:cs="Arial"/>
          <w:color w:val="000000" w:themeColor="text1"/>
          <w:lang w:val="ru-RU"/>
        </w:rPr>
        <w:t>, kə</w:t>
      </w:r>
      <w:r w:rsidR="00D562E0" w:rsidRPr="00CA3C52">
        <w:rPr>
          <w:rFonts w:ascii="Arial" w:hAnsi="Arial" w:cs="Arial"/>
          <w:color w:val="000000" w:themeColor="text1"/>
          <w:lang w:val="ru-RU"/>
        </w:rPr>
        <w:t>nar auditorları</w:t>
      </w:r>
      <w:r w:rsidR="00D562E0" w:rsidRPr="00CA3C52">
        <w:rPr>
          <w:rFonts w:ascii="Arial" w:hAnsi="Arial" w:cs="Arial"/>
          <w:color w:val="000000" w:themeColor="text1"/>
          <w:lang w:val="az-Latn-AZ"/>
        </w:rPr>
        <w:t>na</w:t>
      </w:r>
      <w:r w:rsidRPr="00CA3C52">
        <w:rPr>
          <w:rFonts w:ascii="Arial" w:hAnsi="Arial" w:cs="Arial"/>
          <w:color w:val="000000" w:themeColor="text1"/>
          <w:lang w:val="ru-RU"/>
        </w:rPr>
        <w:t>, reytinq agentliklə</w:t>
      </w:r>
      <w:r w:rsidR="00D562E0" w:rsidRPr="00CA3C52">
        <w:rPr>
          <w:rFonts w:ascii="Arial" w:hAnsi="Arial" w:cs="Arial"/>
          <w:color w:val="000000" w:themeColor="text1"/>
          <w:lang w:val="ru-RU"/>
        </w:rPr>
        <w:t>ri</w:t>
      </w:r>
      <w:r w:rsidR="00D562E0" w:rsidRPr="00CA3C52">
        <w:rPr>
          <w:rFonts w:ascii="Arial" w:hAnsi="Arial" w:cs="Arial"/>
          <w:color w:val="000000" w:themeColor="text1"/>
          <w:lang w:val="az-Latn-AZ"/>
        </w:rPr>
        <w:t>nə</w:t>
      </w:r>
      <w:r w:rsidRPr="00CA3C52">
        <w:rPr>
          <w:rFonts w:ascii="Arial" w:hAnsi="Arial" w:cs="Arial"/>
          <w:color w:val="000000" w:themeColor="text1"/>
          <w:lang w:val="ru-RU"/>
        </w:rPr>
        <w:t xml:space="preserve"> və digər maraqlı tərəflərə tənzimləyici</w:t>
      </w:r>
      <w:r w:rsidRPr="00D562E0">
        <w:rPr>
          <w:rFonts w:ascii="Arial" w:hAnsi="Arial" w:cs="Arial"/>
          <w:color w:val="000000" w:themeColor="text1"/>
          <w:lang w:val="ru-RU"/>
        </w:rPr>
        <w:t xml:space="preserve"> orqanlar tərəfindən müəyyən edilmiş tələblər və</w:t>
      </w:r>
      <w:r w:rsidR="00D562E0" w:rsidRPr="00D562E0">
        <w:rPr>
          <w:rFonts w:ascii="Arial" w:hAnsi="Arial" w:cs="Arial"/>
          <w:color w:val="000000" w:themeColor="text1"/>
          <w:lang w:val="ru-RU"/>
        </w:rPr>
        <w:t xml:space="preserve"> ya</w:t>
      </w:r>
      <w:r w:rsidRPr="00D562E0">
        <w:rPr>
          <w:rFonts w:ascii="Arial" w:hAnsi="Arial" w:cs="Arial"/>
          <w:color w:val="000000" w:themeColor="text1"/>
          <w:lang w:val="ru-RU"/>
        </w:rPr>
        <w:t xml:space="preserve"> </w:t>
      </w:r>
      <w:r w:rsidR="00D562E0" w:rsidRPr="00D562E0">
        <w:rPr>
          <w:rFonts w:ascii="Arial" w:hAnsi="Arial" w:cs="Arial"/>
          <w:color w:val="000000" w:themeColor="text1"/>
          <w:lang w:val="az-Latn-AZ"/>
        </w:rPr>
        <w:t xml:space="preserve">iş </w:t>
      </w:r>
      <w:r w:rsidRPr="00D562E0">
        <w:rPr>
          <w:rFonts w:ascii="Arial" w:hAnsi="Arial" w:cs="Arial"/>
          <w:color w:val="000000" w:themeColor="text1"/>
          <w:lang w:val="ru-RU"/>
        </w:rPr>
        <w:t>təcrübə</w:t>
      </w:r>
      <w:r w:rsidR="00D562E0" w:rsidRPr="00D562E0">
        <w:rPr>
          <w:rFonts w:ascii="Arial" w:hAnsi="Arial" w:cs="Arial"/>
          <w:color w:val="000000" w:themeColor="text1"/>
          <w:lang w:val="ru-RU"/>
        </w:rPr>
        <w:t xml:space="preserve">si </w:t>
      </w:r>
      <w:r w:rsidR="00D562E0" w:rsidRPr="00D562E0">
        <w:rPr>
          <w:rFonts w:ascii="Arial" w:hAnsi="Arial" w:cs="Arial"/>
          <w:color w:val="000000" w:themeColor="text1"/>
          <w:lang w:val="az-Latn-AZ"/>
        </w:rPr>
        <w:t xml:space="preserve">ənənələri </w:t>
      </w:r>
      <w:r w:rsidRPr="00D562E0">
        <w:rPr>
          <w:rFonts w:ascii="Arial" w:hAnsi="Arial" w:cs="Arial"/>
          <w:color w:val="000000" w:themeColor="text1"/>
          <w:lang w:val="ru-RU"/>
        </w:rPr>
        <w:t>çərçivəsində qəbul edilmiş risklər və risklərin qiymətləndirilməsi və idarə edilməsi prosedurları haqqında məlumatların açıqlanmasını təmin edir.</w:t>
      </w:r>
    </w:p>
    <w:p w14:paraId="311DB066" w14:textId="1F8CF202" w:rsidR="00EB0641" w:rsidRPr="00EF4AFE" w:rsidRDefault="003E7AD2" w:rsidP="009C3C04">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EF4AFE">
        <w:rPr>
          <w:rFonts w:ascii="Arial" w:hAnsi="Arial" w:cs="Arial"/>
          <w:color w:val="000000" w:themeColor="text1"/>
          <w:lang w:val="ru-RU"/>
        </w:rPr>
        <w:t xml:space="preserve">Gündəlik </w:t>
      </w:r>
      <w:r w:rsidR="005C206C">
        <w:rPr>
          <w:rFonts w:ascii="Arial" w:hAnsi="Arial" w:cs="Arial"/>
          <w:color w:val="000000" w:themeColor="text1"/>
          <w:lang w:val="az-Latn-AZ"/>
        </w:rPr>
        <w:t xml:space="preserve">fəaliyyətində </w:t>
      </w:r>
      <w:r w:rsidRPr="00EF4AFE">
        <w:rPr>
          <w:rFonts w:ascii="Arial" w:hAnsi="Arial" w:cs="Arial"/>
          <w:color w:val="000000" w:themeColor="text1"/>
          <w:lang w:val="ru-RU"/>
        </w:rPr>
        <w:t xml:space="preserve">Bank </w:t>
      </w:r>
      <w:r w:rsidR="00EF4AFE" w:rsidRPr="00EF4AFE">
        <w:rPr>
          <w:rFonts w:ascii="Arial" w:hAnsi="Arial" w:cs="Arial"/>
          <w:color w:val="000000" w:themeColor="text1"/>
          <w:lang w:val="ru-RU"/>
        </w:rPr>
        <w:t xml:space="preserve">əsas xüsusiyyətləri </w:t>
      </w:r>
      <w:r w:rsidR="00EF4AFE" w:rsidRPr="00EF4AFE">
        <w:rPr>
          <w:rFonts w:ascii="Arial" w:hAnsi="Arial" w:cs="Arial"/>
          <w:color w:val="000000" w:themeColor="text1"/>
          <w:lang w:val="az-Latn-AZ"/>
        </w:rPr>
        <w:t xml:space="preserve">aşağıdakılar olan </w:t>
      </w:r>
      <w:r w:rsidRPr="00EF4AFE">
        <w:rPr>
          <w:rFonts w:ascii="Arial" w:hAnsi="Arial" w:cs="Arial"/>
          <w:color w:val="000000" w:themeColor="text1"/>
          <w:lang w:val="ru-RU"/>
        </w:rPr>
        <w:t xml:space="preserve">müxtəlif növ risklərlə </w:t>
      </w:r>
      <w:r w:rsidR="00EF4AFE" w:rsidRPr="00EF4AFE">
        <w:rPr>
          <w:rFonts w:ascii="Arial" w:hAnsi="Arial" w:cs="Arial"/>
          <w:color w:val="000000" w:themeColor="text1"/>
          <w:lang w:val="az-Latn-AZ"/>
        </w:rPr>
        <w:t>qarşılaşır</w:t>
      </w:r>
      <w:r w:rsidR="005B26CB" w:rsidRPr="00EF4AFE">
        <w:rPr>
          <w:rFonts w:ascii="Arial" w:hAnsi="Arial" w:cs="Arial"/>
          <w:color w:val="000000" w:themeColor="text1"/>
          <w:lang w:val="ru-RU"/>
        </w:rPr>
        <w:t>:</w:t>
      </w:r>
    </w:p>
    <w:p w14:paraId="676F7AC6" w14:textId="76B43B28" w:rsidR="007E0F2E" w:rsidRPr="00E321B1" w:rsidRDefault="000E1A42" w:rsidP="000E1A42">
      <w:pPr>
        <w:pStyle w:val="ListParagraph"/>
        <w:numPr>
          <w:ilvl w:val="2"/>
          <w:numId w:val="1"/>
        </w:numPr>
        <w:tabs>
          <w:tab w:val="left" w:pos="0"/>
        </w:tabs>
        <w:spacing w:after="0" w:line="360" w:lineRule="auto"/>
        <w:ind w:left="0" w:firstLine="567"/>
        <w:jc w:val="both"/>
        <w:rPr>
          <w:rFonts w:ascii="Arial" w:hAnsi="Arial" w:cs="Arial"/>
          <w:color w:val="000000" w:themeColor="text1"/>
          <w:lang w:val="ru-RU"/>
        </w:rPr>
      </w:pPr>
      <w:r w:rsidRPr="00E321B1">
        <w:rPr>
          <w:rFonts w:ascii="Arial" w:hAnsi="Arial" w:cs="Arial"/>
          <w:color w:val="000000" w:themeColor="text1"/>
          <w:lang w:val="ru-RU"/>
        </w:rPr>
        <w:t xml:space="preserve">Risk növü: Kredit riskləri </w:t>
      </w:r>
    </w:p>
    <w:p w14:paraId="3AC5DA51" w14:textId="500CE71F" w:rsidR="007E0F2E" w:rsidRPr="00E321B1" w:rsidRDefault="005C206C" w:rsidP="00E321B1">
      <w:pPr>
        <w:pStyle w:val="ListParagraph"/>
        <w:numPr>
          <w:ilvl w:val="3"/>
          <w:numId w:val="1"/>
        </w:numPr>
        <w:tabs>
          <w:tab w:val="left" w:pos="2127"/>
          <w:tab w:val="left" w:pos="2410"/>
        </w:tabs>
        <w:spacing w:after="0" w:line="360" w:lineRule="auto"/>
        <w:ind w:left="0" w:firstLine="1134"/>
        <w:jc w:val="both"/>
        <w:rPr>
          <w:rFonts w:ascii="Arial" w:eastAsia="Times New Roman" w:hAnsi="Arial" w:cs="Arial"/>
          <w:color w:val="000000" w:themeColor="text1"/>
          <w:lang w:val="ru-RU"/>
        </w:rPr>
      </w:pPr>
      <w:r>
        <w:rPr>
          <w:rFonts w:ascii="Arial" w:eastAsia="Times New Roman" w:hAnsi="Arial" w:cs="Arial"/>
          <w:bCs/>
          <w:color w:val="000000" w:themeColor="text1"/>
          <w:lang w:val="ru-RU"/>
        </w:rPr>
        <w:lastRenderedPageBreak/>
        <w:t>Risk</w:t>
      </w:r>
      <w:r w:rsidR="002740B5" w:rsidRPr="00E321B1">
        <w:rPr>
          <w:rFonts w:ascii="Arial" w:eastAsia="Times New Roman" w:hAnsi="Arial" w:cs="Arial"/>
          <w:bCs/>
          <w:color w:val="000000" w:themeColor="text1"/>
          <w:lang w:val="ru-RU"/>
        </w:rPr>
        <w:t xml:space="preserve"> növünün müəyyən edilməsi: borcalan, emitent və </w:t>
      </w:r>
      <w:r w:rsidR="002740B5" w:rsidRPr="00E321B1">
        <w:rPr>
          <w:rFonts w:ascii="Arial" w:eastAsia="Times New Roman" w:hAnsi="Arial" w:cs="Arial"/>
          <w:bCs/>
          <w:color w:val="000000" w:themeColor="text1"/>
          <w:lang w:val="az-Latn-AZ"/>
        </w:rPr>
        <w:t xml:space="preserve">kontragentin </w:t>
      </w:r>
      <w:r w:rsidR="002740B5" w:rsidRPr="00E321B1">
        <w:rPr>
          <w:rFonts w:ascii="Arial" w:eastAsia="Times New Roman" w:hAnsi="Arial" w:cs="Arial"/>
          <w:bCs/>
          <w:color w:val="000000" w:themeColor="text1"/>
          <w:lang w:val="ru-RU"/>
        </w:rPr>
        <w:t>Bank qarşısında öhdəliklərini yerinə yetirməməsi (</w:t>
      </w:r>
      <w:r w:rsidR="002740B5" w:rsidRPr="00E321B1">
        <w:rPr>
          <w:rFonts w:ascii="Arial" w:eastAsia="Times New Roman" w:hAnsi="Arial" w:cs="Arial"/>
          <w:bCs/>
          <w:color w:val="000000" w:themeColor="text1"/>
          <w:lang w:val="az-Latn-AZ"/>
        </w:rPr>
        <w:t xml:space="preserve">düzgün </w:t>
      </w:r>
      <w:r w:rsidR="002740B5" w:rsidRPr="00E321B1">
        <w:rPr>
          <w:rFonts w:ascii="Arial" w:eastAsia="Times New Roman" w:hAnsi="Arial" w:cs="Arial"/>
          <w:bCs/>
          <w:color w:val="000000" w:themeColor="text1"/>
          <w:lang w:val="ru-RU"/>
        </w:rPr>
        <w:t>yerinə yetirməməsi) nəticəsində Banka dəyən zərər riski.</w:t>
      </w:r>
    </w:p>
    <w:p w14:paraId="53552DD7" w14:textId="2BBF3F6A" w:rsidR="001E2BA0" w:rsidRPr="008007DA" w:rsidRDefault="002F3D8C" w:rsidP="000A7B41">
      <w:pPr>
        <w:pStyle w:val="ListParagraph"/>
        <w:numPr>
          <w:ilvl w:val="3"/>
          <w:numId w:val="1"/>
        </w:numPr>
        <w:tabs>
          <w:tab w:val="left" w:pos="1134"/>
        </w:tabs>
        <w:spacing w:after="0" w:line="360" w:lineRule="auto"/>
        <w:ind w:left="0" w:firstLine="1134"/>
        <w:jc w:val="both"/>
        <w:rPr>
          <w:lang w:val="az-Latn-AZ"/>
        </w:rPr>
      </w:pPr>
      <w:r w:rsidRPr="008007DA">
        <w:rPr>
          <w:rFonts w:ascii="Arial" w:eastAsia="Times New Roman" w:hAnsi="Arial" w:cs="Arial"/>
          <w:bCs/>
          <w:color w:val="000000" w:themeColor="text1"/>
          <w:lang w:val="ru-RU"/>
        </w:rPr>
        <w:t>Qiymətləndirmə, nəzarət və monitorinq alətləri: kredit portfelinin diversifikasiyası; risk</w:t>
      </w:r>
      <w:r w:rsidR="008007DA" w:rsidRPr="008007DA">
        <w:rPr>
          <w:rFonts w:ascii="Arial" w:eastAsia="Times New Roman" w:hAnsi="Arial" w:cs="Arial"/>
          <w:bCs/>
          <w:color w:val="000000" w:themeColor="text1"/>
        </w:rPr>
        <w:t>g</w:t>
      </w:r>
      <w:r w:rsidR="008007DA" w:rsidRPr="008007DA">
        <w:rPr>
          <w:rFonts w:ascii="Arial" w:eastAsia="Times New Roman" w:hAnsi="Arial" w:cs="Arial"/>
          <w:bCs/>
          <w:color w:val="000000" w:themeColor="text1"/>
          <w:lang w:val="ru-RU"/>
        </w:rPr>
        <w:t>ö</w:t>
      </w:r>
      <w:r w:rsidR="008007DA" w:rsidRPr="008007DA">
        <w:rPr>
          <w:rFonts w:ascii="Arial" w:eastAsia="Times New Roman" w:hAnsi="Arial" w:cs="Arial"/>
          <w:bCs/>
          <w:color w:val="000000" w:themeColor="text1"/>
        </w:rPr>
        <w:t>t</w:t>
      </w:r>
      <w:r w:rsidR="008007DA" w:rsidRPr="008007DA">
        <w:rPr>
          <w:rFonts w:ascii="Arial" w:eastAsia="Times New Roman" w:hAnsi="Arial" w:cs="Arial"/>
          <w:bCs/>
          <w:color w:val="000000" w:themeColor="text1"/>
          <w:lang w:val="ru-RU"/>
        </w:rPr>
        <w:t>ü</w:t>
      </w:r>
      <w:r w:rsidR="008007DA" w:rsidRPr="008007DA">
        <w:rPr>
          <w:rFonts w:ascii="Arial" w:eastAsia="Times New Roman" w:hAnsi="Arial" w:cs="Arial"/>
          <w:bCs/>
          <w:color w:val="000000" w:themeColor="text1"/>
        </w:rPr>
        <w:t>rm</w:t>
      </w:r>
      <w:r w:rsidR="008007DA" w:rsidRPr="008007DA">
        <w:rPr>
          <w:rFonts w:ascii="Arial" w:eastAsia="Times New Roman" w:hAnsi="Arial" w:cs="Arial"/>
          <w:bCs/>
          <w:color w:val="000000" w:themeColor="text1"/>
          <w:lang w:val="ru-RU"/>
        </w:rPr>
        <w:t>ə</w:t>
      </w:r>
      <w:r w:rsidRPr="008007DA">
        <w:rPr>
          <w:rFonts w:ascii="Arial" w:eastAsia="Times New Roman" w:hAnsi="Arial" w:cs="Arial"/>
          <w:bCs/>
          <w:color w:val="000000" w:themeColor="text1"/>
          <w:lang w:val="ru-RU"/>
        </w:rPr>
        <w:t xml:space="preserve"> səlahiyyətlərinin </w:t>
      </w:r>
      <w:r w:rsidR="008007DA" w:rsidRPr="008007DA">
        <w:rPr>
          <w:rFonts w:ascii="Arial" w:eastAsia="Times New Roman" w:hAnsi="Arial" w:cs="Arial"/>
          <w:bCs/>
          <w:color w:val="000000" w:themeColor="text1"/>
          <w:lang w:val="az-Latn-AZ"/>
        </w:rPr>
        <w:t>bölüşdürülməsi</w:t>
      </w:r>
      <w:r w:rsidRPr="008007DA">
        <w:rPr>
          <w:rFonts w:ascii="Arial" w:eastAsia="Times New Roman" w:hAnsi="Arial" w:cs="Arial"/>
          <w:bCs/>
          <w:color w:val="000000" w:themeColor="text1"/>
          <w:lang w:val="ru-RU"/>
        </w:rPr>
        <w:t>; müştərilərin maliyyə vəziyyətinin anderraytinqi; limitlər sistemi; reytinq</w:t>
      </w:r>
      <w:r w:rsidR="008007DA" w:rsidRPr="008007DA">
        <w:rPr>
          <w:rFonts w:ascii="Arial" w:eastAsia="Times New Roman" w:hAnsi="Arial" w:cs="Arial"/>
          <w:bCs/>
          <w:color w:val="000000" w:themeColor="text1"/>
          <w:lang w:val="az-Latn-AZ"/>
        </w:rPr>
        <w:t>lər</w:t>
      </w:r>
      <w:r w:rsidRPr="008007DA">
        <w:rPr>
          <w:rFonts w:ascii="Arial" w:eastAsia="Times New Roman" w:hAnsi="Arial" w:cs="Arial"/>
          <w:bCs/>
          <w:color w:val="000000" w:themeColor="text1"/>
          <w:lang w:val="ru-RU"/>
        </w:rPr>
        <w:t xml:space="preserve"> sistemi, </w:t>
      </w:r>
      <w:r w:rsidR="008007DA" w:rsidRPr="008007DA">
        <w:rPr>
          <w:rFonts w:ascii="Arial" w:eastAsia="Times New Roman" w:hAnsi="Arial" w:cs="Arial"/>
          <w:bCs/>
          <w:color w:val="000000" w:themeColor="text1"/>
          <w:lang w:val="az-Latn-AZ"/>
        </w:rPr>
        <w:t>mütəmadi</w:t>
      </w:r>
      <w:r w:rsidRPr="008007DA">
        <w:rPr>
          <w:rFonts w:ascii="Arial" w:eastAsia="Times New Roman" w:hAnsi="Arial" w:cs="Arial"/>
          <w:bCs/>
          <w:color w:val="000000" w:themeColor="text1"/>
          <w:lang w:val="az-Latn-AZ"/>
        </w:rPr>
        <w:t xml:space="preserve"> monitorinq</w:t>
      </w:r>
      <w:r w:rsidR="008007DA" w:rsidRPr="008007DA">
        <w:rPr>
          <w:rFonts w:ascii="Arial" w:eastAsia="Times New Roman" w:hAnsi="Arial" w:cs="Arial"/>
          <w:bCs/>
          <w:color w:val="000000" w:themeColor="text1"/>
          <w:lang w:val="az-Latn-AZ"/>
        </w:rPr>
        <w:t>lər</w:t>
      </w:r>
      <w:r w:rsidRPr="008007DA">
        <w:rPr>
          <w:rFonts w:ascii="Arial" w:eastAsia="Times New Roman" w:hAnsi="Arial" w:cs="Arial"/>
          <w:bCs/>
          <w:color w:val="000000" w:themeColor="text1"/>
          <w:lang w:val="az-Latn-AZ"/>
        </w:rPr>
        <w:t xml:space="preserve"> (maliyyə və hədəf); tarixi məlumatların təhlili; </w:t>
      </w:r>
      <w:r w:rsidR="008007DA" w:rsidRPr="008007DA">
        <w:rPr>
          <w:rFonts w:ascii="Arial" w:eastAsia="Times New Roman" w:hAnsi="Arial" w:cs="Arial"/>
          <w:bCs/>
          <w:color w:val="000000" w:themeColor="text1"/>
          <w:lang w:val="az-Latn-AZ"/>
        </w:rPr>
        <w:t xml:space="preserve">vintaj </w:t>
      </w:r>
      <w:r w:rsidRPr="008007DA">
        <w:rPr>
          <w:rFonts w:ascii="Arial" w:eastAsia="Times New Roman" w:hAnsi="Arial" w:cs="Arial"/>
          <w:bCs/>
          <w:color w:val="000000" w:themeColor="text1"/>
          <w:lang w:val="az-Latn-AZ"/>
        </w:rPr>
        <w:t>təhlili; kredit portfelinin stress test</w:t>
      </w:r>
      <w:r w:rsidR="00B14F93">
        <w:rPr>
          <w:rFonts w:ascii="Arial" w:eastAsia="Times New Roman" w:hAnsi="Arial" w:cs="Arial"/>
          <w:bCs/>
          <w:color w:val="000000" w:themeColor="text1"/>
          <w:lang w:val="az-Latn-AZ"/>
        </w:rPr>
        <w:t>ləşməsi</w:t>
      </w:r>
      <w:r w:rsidRPr="008007DA">
        <w:rPr>
          <w:rFonts w:ascii="Arial" w:eastAsia="Times New Roman" w:hAnsi="Arial" w:cs="Arial"/>
          <w:bCs/>
          <w:color w:val="000000" w:themeColor="text1"/>
          <w:lang w:val="az-Latn-AZ"/>
        </w:rPr>
        <w:t xml:space="preserve">; problemli portfellə iş; ayrı-ayrı borcalanlar üzrə </w:t>
      </w:r>
      <w:r w:rsidR="008007DA" w:rsidRPr="008007DA">
        <w:rPr>
          <w:rFonts w:ascii="Arial" w:eastAsia="Times New Roman" w:hAnsi="Arial" w:cs="Arial"/>
          <w:bCs/>
          <w:color w:val="000000" w:themeColor="text1"/>
          <w:lang w:val="az-Latn-AZ"/>
        </w:rPr>
        <w:t xml:space="preserve">kredit risklərinin </w:t>
      </w:r>
      <w:r w:rsidRPr="008007DA">
        <w:rPr>
          <w:rFonts w:ascii="Arial" w:eastAsia="Times New Roman" w:hAnsi="Arial" w:cs="Arial"/>
          <w:bCs/>
          <w:color w:val="000000" w:themeColor="text1"/>
          <w:lang w:val="az-Latn-AZ"/>
        </w:rPr>
        <w:t>konsentrasiya səviyyəsinin təhlili; mümkün itkilər üçün ehtiyatların hesablanması və formalaşdırılması proses</w:t>
      </w:r>
      <w:r w:rsidR="00A821EA">
        <w:rPr>
          <w:rFonts w:ascii="Arial" w:eastAsia="Times New Roman" w:hAnsi="Arial" w:cs="Arial"/>
          <w:bCs/>
          <w:color w:val="000000" w:themeColor="text1"/>
          <w:lang w:val="az-Latn-AZ"/>
        </w:rPr>
        <w:t>i</w:t>
      </w:r>
      <w:r w:rsidR="008007DA" w:rsidRPr="008007DA">
        <w:rPr>
          <w:rFonts w:ascii="Arial" w:eastAsia="Times New Roman" w:hAnsi="Arial" w:cs="Arial"/>
          <w:bCs/>
          <w:color w:val="000000" w:themeColor="text1"/>
          <w:lang w:val="az-Latn-AZ"/>
        </w:rPr>
        <w:t xml:space="preserve"> çərçivəsində </w:t>
      </w:r>
      <w:r w:rsidRPr="008007DA">
        <w:rPr>
          <w:rFonts w:ascii="Arial" w:eastAsia="Times New Roman" w:hAnsi="Arial" w:cs="Arial"/>
          <w:bCs/>
          <w:color w:val="000000" w:themeColor="text1"/>
          <w:lang w:val="az-Latn-AZ"/>
        </w:rPr>
        <w:t xml:space="preserve">kredit riskinin reallaşdırılması </w:t>
      </w:r>
      <w:r w:rsidR="008007DA" w:rsidRPr="008007DA">
        <w:rPr>
          <w:rFonts w:ascii="Arial" w:eastAsia="Times New Roman" w:hAnsi="Arial" w:cs="Arial"/>
          <w:bCs/>
          <w:color w:val="000000" w:themeColor="text1"/>
          <w:lang w:val="az-Latn-AZ"/>
        </w:rPr>
        <w:t xml:space="preserve">nəticəsində </w:t>
      </w:r>
      <w:r w:rsidRPr="008007DA">
        <w:rPr>
          <w:rFonts w:ascii="Arial" w:eastAsia="Times New Roman" w:hAnsi="Arial" w:cs="Arial"/>
          <w:bCs/>
          <w:color w:val="000000" w:themeColor="text1"/>
          <w:lang w:val="az-Latn-AZ"/>
        </w:rPr>
        <w:t>mümkün itkilərin qiymətləndirilməsi</w:t>
      </w:r>
      <w:r w:rsidR="004A7D92" w:rsidRPr="008007DA">
        <w:rPr>
          <w:rFonts w:ascii="Arial" w:eastAsia="Times New Roman" w:hAnsi="Arial" w:cs="Arial"/>
          <w:bCs/>
          <w:color w:val="000000" w:themeColor="text1"/>
          <w:lang w:val="az-Latn-AZ"/>
        </w:rPr>
        <w:t>.</w:t>
      </w:r>
    </w:p>
    <w:p w14:paraId="05CC77D6" w14:textId="0670CCEB" w:rsidR="007E0F2E" w:rsidRPr="00E02A66" w:rsidRDefault="00B60371" w:rsidP="006F630E">
      <w:pPr>
        <w:pStyle w:val="ListParagraph"/>
        <w:numPr>
          <w:ilvl w:val="3"/>
          <w:numId w:val="1"/>
        </w:numPr>
        <w:tabs>
          <w:tab w:val="left" w:pos="2127"/>
          <w:tab w:val="left" w:pos="2410"/>
        </w:tabs>
        <w:spacing w:after="0" w:line="360" w:lineRule="auto"/>
        <w:ind w:left="0" w:firstLine="1134"/>
        <w:jc w:val="both"/>
        <w:rPr>
          <w:rFonts w:ascii="Arial" w:eastAsia="Times New Roman" w:hAnsi="Arial" w:cs="Arial"/>
          <w:bCs/>
          <w:color w:val="000000" w:themeColor="text1"/>
          <w:lang w:val="az-Latn-AZ"/>
        </w:rPr>
      </w:pPr>
      <w:r w:rsidRPr="00E02A66">
        <w:rPr>
          <w:rFonts w:ascii="Arial" w:eastAsia="Times New Roman" w:hAnsi="Arial" w:cs="Arial"/>
          <w:bCs/>
          <w:color w:val="000000" w:themeColor="text1"/>
          <w:lang w:val="az-Latn-AZ"/>
        </w:rPr>
        <w:t>Məsuliyyət (məhdudlaşmayaraq)</w:t>
      </w:r>
      <w:r w:rsidR="007E0F2E" w:rsidRPr="00E02A66">
        <w:rPr>
          <w:rFonts w:ascii="Arial" w:eastAsia="Times New Roman" w:hAnsi="Arial" w:cs="Arial"/>
          <w:bCs/>
          <w:color w:val="000000" w:themeColor="text1"/>
          <w:lang w:val="az-Latn-AZ"/>
        </w:rPr>
        <w:t xml:space="preserve">: </w:t>
      </w:r>
      <w:r w:rsidRPr="00A42778">
        <w:rPr>
          <w:rFonts w:ascii="Arial" w:eastAsia="Times New Roman" w:hAnsi="Arial" w:cs="Arial"/>
          <w:bCs/>
          <w:color w:val="000000" w:themeColor="text1"/>
          <w:lang w:val="az-Latn-AZ"/>
        </w:rPr>
        <w:t>Rİ</w:t>
      </w:r>
      <w:r w:rsidR="005C44E2">
        <w:rPr>
          <w:rFonts w:ascii="Arial" w:eastAsia="Times New Roman" w:hAnsi="Arial" w:cs="Arial"/>
          <w:bCs/>
          <w:color w:val="000000" w:themeColor="text1"/>
          <w:lang w:val="az-Latn-AZ"/>
        </w:rPr>
        <w:t>ED</w:t>
      </w:r>
      <w:r w:rsidR="008A49F0" w:rsidRPr="00E02A66">
        <w:rPr>
          <w:rFonts w:ascii="Arial" w:eastAsia="Times New Roman" w:hAnsi="Arial" w:cs="Arial"/>
          <w:bCs/>
          <w:color w:val="000000" w:themeColor="text1"/>
          <w:lang w:val="az-Latn-AZ"/>
        </w:rPr>
        <w:t xml:space="preserve">, </w:t>
      </w:r>
      <w:r w:rsidR="00A42778" w:rsidRPr="00A42778">
        <w:rPr>
          <w:rFonts w:ascii="Arial" w:eastAsia="Times New Roman" w:hAnsi="Arial" w:cs="Arial"/>
          <w:bCs/>
          <w:color w:val="000000" w:themeColor="text1"/>
          <w:lang w:val="az-Latn-AZ"/>
        </w:rPr>
        <w:t>AKRİ</w:t>
      </w:r>
      <w:r w:rsidR="00FC1779" w:rsidRPr="00E02A66">
        <w:rPr>
          <w:rFonts w:ascii="Arial" w:eastAsia="Times New Roman" w:hAnsi="Arial" w:cs="Arial"/>
          <w:bCs/>
          <w:color w:val="000000" w:themeColor="text1"/>
          <w:lang w:val="az-Latn-AZ"/>
        </w:rPr>
        <w:t xml:space="preserve">, </w:t>
      </w:r>
      <w:r w:rsidR="00B32C41" w:rsidRPr="00A42778">
        <w:rPr>
          <w:rFonts w:ascii="Arial" w:eastAsia="Times New Roman" w:hAnsi="Arial" w:cs="Arial"/>
          <w:bCs/>
          <w:color w:val="000000" w:themeColor="text1"/>
          <w:lang w:val="az-Latn-AZ"/>
        </w:rPr>
        <w:t>PBİD</w:t>
      </w:r>
      <w:r w:rsidR="00020190" w:rsidRPr="00E02A66">
        <w:rPr>
          <w:rFonts w:ascii="Arial" w:eastAsia="Times New Roman" w:hAnsi="Arial" w:cs="Arial"/>
          <w:bCs/>
          <w:color w:val="000000" w:themeColor="text1"/>
          <w:lang w:val="az-Latn-AZ"/>
        </w:rPr>
        <w:t xml:space="preserve">, </w:t>
      </w:r>
      <w:r w:rsidR="00B32C41" w:rsidRPr="00A42778">
        <w:rPr>
          <w:rFonts w:ascii="Arial" w:eastAsia="Times New Roman" w:hAnsi="Arial" w:cs="Arial"/>
          <w:bCs/>
          <w:color w:val="000000" w:themeColor="text1"/>
          <w:lang w:val="az-Latn-AZ"/>
        </w:rPr>
        <w:t>KBİD</w:t>
      </w:r>
      <w:r w:rsidR="007E0F2E" w:rsidRPr="00E02A66">
        <w:rPr>
          <w:rFonts w:ascii="Arial" w:eastAsia="Times New Roman" w:hAnsi="Arial" w:cs="Arial"/>
          <w:bCs/>
          <w:color w:val="000000" w:themeColor="text1"/>
          <w:lang w:val="az-Latn-AZ"/>
        </w:rPr>
        <w:t xml:space="preserve">, </w:t>
      </w:r>
      <w:r w:rsidR="003705FD" w:rsidRPr="00A42778">
        <w:rPr>
          <w:rFonts w:ascii="Arial" w:eastAsia="Times New Roman" w:hAnsi="Arial" w:cs="Arial"/>
          <w:bCs/>
          <w:color w:val="000000" w:themeColor="text1"/>
          <w:lang w:val="az-Latn-AZ"/>
        </w:rPr>
        <w:t>PBPAİİ</w:t>
      </w:r>
      <w:r w:rsidR="00C22614" w:rsidRPr="00E02A66">
        <w:rPr>
          <w:rFonts w:ascii="Arial" w:eastAsia="Times New Roman" w:hAnsi="Arial" w:cs="Arial"/>
          <w:bCs/>
          <w:color w:val="000000" w:themeColor="text1"/>
          <w:lang w:val="az-Latn-AZ"/>
        </w:rPr>
        <w:t xml:space="preserve">, </w:t>
      </w:r>
      <w:r w:rsidR="003705FD" w:rsidRPr="00A42778">
        <w:rPr>
          <w:rFonts w:ascii="Arial" w:eastAsia="Times New Roman" w:hAnsi="Arial" w:cs="Arial"/>
          <w:bCs/>
          <w:color w:val="000000" w:themeColor="text1"/>
          <w:lang w:val="az-Latn-AZ"/>
        </w:rPr>
        <w:t>KBPAİİ</w:t>
      </w:r>
      <w:r w:rsidR="00E249CA" w:rsidRPr="00E02A66">
        <w:rPr>
          <w:rFonts w:ascii="Arial" w:eastAsia="Times New Roman" w:hAnsi="Arial" w:cs="Arial"/>
          <w:color w:val="000000" w:themeColor="text1"/>
          <w:szCs w:val="20"/>
          <w:lang w:val="az-Latn-AZ"/>
        </w:rPr>
        <w:t>.</w:t>
      </w:r>
    </w:p>
    <w:p w14:paraId="101E0158" w14:textId="2F559D90" w:rsidR="007E0F2E" w:rsidRPr="00D30159" w:rsidRDefault="00D30159" w:rsidP="00D30159">
      <w:pPr>
        <w:pStyle w:val="ListParagraph"/>
        <w:numPr>
          <w:ilvl w:val="2"/>
          <w:numId w:val="1"/>
        </w:numPr>
        <w:tabs>
          <w:tab w:val="left" w:pos="567"/>
        </w:tabs>
        <w:spacing w:after="0" w:line="360" w:lineRule="auto"/>
        <w:ind w:left="0" w:firstLine="567"/>
        <w:jc w:val="both"/>
        <w:rPr>
          <w:rFonts w:ascii="Arial" w:hAnsi="Arial" w:cs="Arial"/>
          <w:color w:val="000000" w:themeColor="text1"/>
          <w:lang w:val="ru-RU"/>
        </w:rPr>
      </w:pPr>
      <w:r w:rsidRPr="00D30159">
        <w:rPr>
          <w:rFonts w:ascii="Arial" w:hAnsi="Arial" w:cs="Arial"/>
          <w:color w:val="000000" w:themeColor="text1"/>
          <w:lang w:val="ru-RU"/>
        </w:rPr>
        <w:t xml:space="preserve">Risk növü: </w:t>
      </w:r>
      <w:r w:rsidRPr="00D30159">
        <w:rPr>
          <w:rFonts w:ascii="Arial" w:hAnsi="Arial" w:cs="Arial"/>
          <w:color w:val="000000" w:themeColor="text1"/>
        </w:rPr>
        <w:t>Bazar</w:t>
      </w:r>
      <w:r w:rsidRPr="00D30159">
        <w:rPr>
          <w:rFonts w:ascii="Arial" w:hAnsi="Arial" w:cs="Arial"/>
          <w:color w:val="000000" w:themeColor="text1"/>
          <w:lang w:val="ru-RU"/>
        </w:rPr>
        <w:t xml:space="preserve"> riskləri </w:t>
      </w:r>
    </w:p>
    <w:p w14:paraId="6A265413" w14:textId="261CDFE1" w:rsidR="007E0F2E" w:rsidRPr="00D8394B" w:rsidRDefault="00FA3E9C" w:rsidP="00B27729">
      <w:pPr>
        <w:pStyle w:val="ListParagraph"/>
        <w:numPr>
          <w:ilvl w:val="3"/>
          <w:numId w:val="1"/>
        </w:numPr>
        <w:tabs>
          <w:tab w:val="left" w:pos="2127"/>
          <w:tab w:val="left" w:pos="2410"/>
        </w:tabs>
        <w:spacing w:after="0" w:line="360" w:lineRule="auto"/>
        <w:ind w:left="0" w:firstLine="1134"/>
        <w:jc w:val="both"/>
        <w:rPr>
          <w:rFonts w:ascii="Arial" w:eastAsia="Times New Roman" w:hAnsi="Arial" w:cs="Arial"/>
          <w:bCs/>
          <w:color w:val="000000" w:themeColor="text1"/>
          <w:lang w:val="ru-RU"/>
        </w:rPr>
      </w:pPr>
      <w:r w:rsidRPr="00D8394B">
        <w:rPr>
          <w:rFonts w:ascii="Arial" w:eastAsia="Times New Roman" w:hAnsi="Arial" w:cs="Arial"/>
          <w:bCs/>
          <w:color w:val="000000" w:themeColor="text1"/>
          <w:lang w:val="ru-RU"/>
        </w:rPr>
        <w:t>Riskin növünün müəyyən edilm</w:t>
      </w:r>
      <w:r w:rsidR="00D8394B" w:rsidRPr="00D8394B">
        <w:rPr>
          <w:rFonts w:ascii="Arial" w:eastAsia="Times New Roman" w:hAnsi="Arial" w:cs="Arial"/>
          <w:bCs/>
          <w:color w:val="000000" w:themeColor="text1"/>
          <w:lang w:val="ru-RU"/>
        </w:rPr>
        <w:t>əsi: Bankın aktivlərinin/</w:t>
      </w:r>
      <w:r w:rsidR="00D8394B" w:rsidRPr="00D8394B">
        <w:rPr>
          <w:rFonts w:ascii="Arial" w:eastAsia="Times New Roman" w:hAnsi="Arial" w:cs="Arial"/>
          <w:bCs/>
          <w:color w:val="000000" w:themeColor="text1"/>
          <w:lang w:val="az-Latn-AZ"/>
        </w:rPr>
        <w:t>passiv</w:t>
      </w:r>
      <w:r w:rsidRPr="00D8394B">
        <w:rPr>
          <w:rFonts w:ascii="Arial" w:eastAsia="Times New Roman" w:hAnsi="Arial" w:cs="Arial"/>
          <w:bCs/>
          <w:color w:val="000000" w:themeColor="text1"/>
          <w:lang w:val="ru-RU"/>
        </w:rPr>
        <w:t>lərinin (tələblərinin/öhdəliklərinin) bazar göstəricilərinin (valyuta m</w:t>
      </w:r>
      <w:r w:rsidR="00D8394B" w:rsidRPr="00D8394B">
        <w:rPr>
          <w:rFonts w:ascii="Arial" w:eastAsia="Times New Roman" w:hAnsi="Arial" w:cs="Arial"/>
          <w:bCs/>
          <w:color w:val="000000" w:themeColor="text1"/>
          <w:lang w:val="ru-RU"/>
        </w:rPr>
        <w:t xml:space="preserve">əzənnələri, faiz dərəcələri, </w:t>
      </w:r>
      <w:r w:rsidRPr="00D8394B">
        <w:rPr>
          <w:rFonts w:ascii="Arial" w:eastAsia="Times New Roman" w:hAnsi="Arial" w:cs="Arial"/>
          <w:bCs/>
          <w:color w:val="000000" w:themeColor="text1"/>
          <w:lang w:val="ru-RU"/>
        </w:rPr>
        <w:t xml:space="preserve">kredit spredləri, </w:t>
      </w:r>
      <w:r w:rsidR="00D8394B" w:rsidRPr="00D8394B">
        <w:rPr>
          <w:rFonts w:ascii="Arial" w:eastAsia="Times New Roman" w:hAnsi="Arial" w:cs="Arial"/>
          <w:bCs/>
          <w:color w:val="000000" w:themeColor="text1"/>
          <w:lang w:val="az-Latn-AZ"/>
        </w:rPr>
        <w:t xml:space="preserve">səhmlərin </w:t>
      </w:r>
      <w:r w:rsidRPr="00D8394B">
        <w:rPr>
          <w:rFonts w:ascii="Arial" w:eastAsia="Times New Roman" w:hAnsi="Arial" w:cs="Arial"/>
          <w:bCs/>
          <w:color w:val="000000" w:themeColor="text1"/>
          <w:lang w:val="ru-RU"/>
        </w:rPr>
        <w:t>kotirovkaları və fond indeksləri və s.)</w:t>
      </w:r>
      <w:r w:rsidR="00D8394B" w:rsidRPr="00D8394B">
        <w:rPr>
          <w:rFonts w:ascii="Arial" w:eastAsia="Times New Roman" w:hAnsi="Arial" w:cs="Arial"/>
          <w:bCs/>
          <w:color w:val="000000" w:themeColor="text1"/>
          <w:lang w:val="az-Latn-AZ"/>
        </w:rPr>
        <w:t xml:space="preserve"> təsiri altında əlverişsiz dəyişməsi nəticəsində Bankın maliyyə yekunlarının pisləşməsi riski</w:t>
      </w:r>
      <w:r w:rsidRPr="00D8394B">
        <w:rPr>
          <w:rFonts w:ascii="Arial" w:eastAsia="Times New Roman" w:hAnsi="Arial" w:cs="Arial"/>
          <w:bCs/>
          <w:color w:val="000000" w:themeColor="text1"/>
          <w:lang w:val="ru-RU"/>
        </w:rPr>
        <w:t>.</w:t>
      </w:r>
      <w:r w:rsidRPr="00D8394B">
        <w:rPr>
          <w:rFonts w:ascii="Arial" w:eastAsia="Times New Roman" w:hAnsi="Arial" w:cs="Arial"/>
          <w:bCs/>
          <w:color w:val="000000" w:themeColor="text1"/>
          <w:lang w:val="az-Latn-AZ"/>
        </w:rPr>
        <w:t xml:space="preserve"> </w:t>
      </w:r>
    </w:p>
    <w:p w14:paraId="5B744534" w14:textId="7CBC196C" w:rsidR="007E0F2E" w:rsidRPr="0054222C" w:rsidRDefault="00E43004" w:rsidP="00E43004">
      <w:pPr>
        <w:pStyle w:val="ListParagraph"/>
        <w:numPr>
          <w:ilvl w:val="3"/>
          <w:numId w:val="1"/>
        </w:numPr>
        <w:tabs>
          <w:tab w:val="left" w:pos="2127"/>
          <w:tab w:val="left" w:pos="2410"/>
        </w:tabs>
        <w:spacing w:after="0" w:line="360" w:lineRule="auto"/>
        <w:ind w:left="0" w:firstLine="1134"/>
        <w:jc w:val="both"/>
        <w:rPr>
          <w:rFonts w:ascii="Arial" w:eastAsia="Times New Roman" w:hAnsi="Arial" w:cs="Arial"/>
          <w:bCs/>
          <w:color w:val="000000" w:themeColor="text1"/>
          <w:lang w:val="ru-RU"/>
        </w:rPr>
      </w:pPr>
      <w:r w:rsidRPr="00E43004">
        <w:rPr>
          <w:rFonts w:ascii="Arial" w:eastAsia="Times New Roman" w:hAnsi="Arial" w:cs="Arial"/>
          <w:bCs/>
          <w:color w:val="000000" w:themeColor="text1"/>
          <w:lang w:val="ru-RU"/>
        </w:rPr>
        <w:t>Qiymətləndirmə, nəzarət və monitorinq alətləri: faiz və valyuta mövqelərinin stress te</w:t>
      </w:r>
      <w:r w:rsidRPr="0054222C">
        <w:rPr>
          <w:rFonts w:ascii="Arial" w:eastAsia="Times New Roman" w:hAnsi="Arial" w:cs="Arial"/>
          <w:bCs/>
          <w:color w:val="000000" w:themeColor="text1"/>
          <w:lang w:val="ru-RU"/>
        </w:rPr>
        <w:t>st</w:t>
      </w:r>
      <w:r w:rsidR="008D4D85">
        <w:rPr>
          <w:rFonts w:ascii="Arial" w:eastAsia="Times New Roman" w:hAnsi="Arial" w:cs="Arial"/>
          <w:bCs/>
          <w:color w:val="000000" w:themeColor="text1"/>
          <w:lang w:val="az-Latn-AZ"/>
        </w:rPr>
        <w:t>ləşməs</w:t>
      </w:r>
      <w:r w:rsidRPr="0054222C">
        <w:rPr>
          <w:rFonts w:ascii="Arial" w:eastAsia="Times New Roman" w:hAnsi="Arial" w:cs="Arial"/>
          <w:bCs/>
          <w:color w:val="000000" w:themeColor="text1"/>
          <w:lang w:val="ru-RU"/>
        </w:rPr>
        <w:t>i; valyuta/faiz mövqeyinin müəyyən edilmiş limitlərə uyğunluğun</w:t>
      </w:r>
      <w:r w:rsidRPr="0054222C">
        <w:rPr>
          <w:rFonts w:ascii="Arial" w:eastAsia="Times New Roman" w:hAnsi="Arial" w:cs="Arial"/>
          <w:bCs/>
          <w:color w:val="000000" w:themeColor="text1"/>
          <w:lang w:val="az-Latn-AZ"/>
        </w:rPr>
        <w:t>a</w:t>
      </w:r>
      <w:r w:rsidRPr="0054222C">
        <w:rPr>
          <w:rFonts w:ascii="Arial" w:eastAsia="Times New Roman" w:hAnsi="Arial" w:cs="Arial"/>
          <w:bCs/>
          <w:color w:val="000000" w:themeColor="text1"/>
          <w:lang w:val="ru-RU"/>
        </w:rPr>
        <w:t xml:space="preserve"> </w:t>
      </w:r>
      <w:r w:rsidRPr="0054222C">
        <w:rPr>
          <w:rFonts w:ascii="Arial" w:eastAsia="Times New Roman" w:hAnsi="Arial" w:cs="Arial"/>
          <w:bCs/>
          <w:color w:val="000000" w:themeColor="text1"/>
          <w:lang w:val="az-Latn-AZ"/>
        </w:rPr>
        <w:t>nəzarət</w:t>
      </w:r>
      <w:r w:rsidR="004D0436" w:rsidRPr="0054222C">
        <w:rPr>
          <w:rFonts w:ascii="Arial" w:eastAsia="Times New Roman" w:hAnsi="Arial" w:cs="Arial"/>
          <w:bCs/>
          <w:color w:val="000000" w:themeColor="text1"/>
          <w:lang w:val="ru-RU"/>
        </w:rPr>
        <w:t>.</w:t>
      </w:r>
    </w:p>
    <w:p w14:paraId="168FAFBD" w14:textId="5F262073" w:rsidR="007E0F2E" w:rsidRPr="0054222C" w:rsidRDefault="009E2A1E" w:rsidP="002C6289">
      <w:pPr>
        <w:pStyle w:val="ListParagraph"/>
        <w:numPr>
          <w:ilvl w:val="3"/>
          <w:numId w:val="1"/>
        </w:numPr>
        <w:tabs>
          <w:tab w:val="left" w:pos="2127"/>
          <w:tab w:val="left" w:pos="2410"/>
        </w:tabs>
        <w:spacing w:after="0" w:line="360" w:lineRule="auto"/>
        <w:ind w:left="0" w:firstLine="1134"/>
        <w:jc w:val="both"/>
        <w:rPr>
          <w:rFonts w:ascii="Arial" w:eastAsia="Times New Roman" w:hAnsi="Arial" w:cs="Arial"/>
          <w:bCs/>
          <w:color w:val="000000" w:themeColor="text1"/>
          <w:lang w:val="ru-RU"/>
        </w:rPr>
      </w:pPr>
      <w:r w:rsidRPr="0054222C">
        <w:rPr>
          <w:rFonts w:ascii="Arial" w:eastAsia="Times New Roman" w:hAnsi="Arial" w:cs="Arial"/>
          <w:bCs/>
          <w:color w:val="000000" w:themeColor="text1"/>
          <w:lang w:val="ru-RU"/>
        </w:rPr>
        <w:t>Məsuliyyət (məhdudlaşm</w:t>
      </w:r>
      <w:r w:rsidRPr="0054222C">
        <w:rPr>
          <w:rFonts w:ascii="Arial" w:eastAsia="Times New Roman" w:hAnsi="Arial" w:cs="Arial"/>
          <w:bCs/>
          <w:color w:val="000000" w:themeColor="text1"/>
        </w:rPr>
        <w:t>ayaraq</w:t>
      </w:r>
      <w:r w:rsidRPr="0054222C">
        <w:rPr>
          <w:rFonts w:ascii="Arial" w:eastAsia="Times New Roman" w:hAnsi="Arial" w:cs="Arial"/>
          <w:bCs/>
          <w:color w:val="000000" w:themeColor="text1"/>
          <w:lang w:val="ru-RU"/>
        </w:rPr>
        <w:t>): Rİ</w:t>
      </w:r>
      <w:r w:rsidR="00677935">
        <w:rPr>
          <w:rFonts w:ascii="Arial" w:eastAsia="Times New Roman" w:hAnsi="Arial" w:cs="Arial"/>
          <w:bCs/>
          <w:color w:val="000000" w:themeColor="text1"/>
          <w:lang w:val="az-Latn-AZ"/>
        </w:rPr>
        <w:t>ED</w:t>
      </w:r>
      <w:r w:rsidRPr="0054222C">
        <w:rPr>
          <w:rFonts w:ascii="Arial" w:eastAsia="Times New Roman" w:hAnsi="Arial" w:cs="Arial"/>
          <w:bCs/>
          <w:color w:val="000000" w:themeColor="text1"/>
          <w:lang w:val="ru-RU"/>
        </w:rPr>
        <w:t xml:space="preserve">, </w:t>
      </w:r>
      <w:r w:rsidRPr="0054222C">
        <w:rPr>
          <w:rFonts w:ascii="Arial" w:eastAsia="Times New Roman" w:hAnsi="Arial" w:cs="Arial"/>
          <w:bCs/>
          <w:color w:val="000000" w:themeColor="text1"/>
        </w:rPr>
        <w:t>X</w:t>
      </w:r>
      <w:r w:rsidRPr="0054222C">
        <w:rPr>
          <w:rFonts w:ascii="Arial" w:eastAsia="Times New Roman" w:hAnsi="Arial" w:cs="Arial"/>
          <w:bCs/>
          <w:color w:val="000000" w:themeColor="text1"/>
          <w:lang w:val="az-Latn-AZ"/>
        </w:rPr>
        <w:t>ƏŞ</w:t>
      </w:r>
      <w:r w:rsidR="00951D87" w:rsidRPr="0054222C">
        <w:rPr>
          <w:rFonts w:ascii="Arial" w:eastAsia="Times New Roman" w:hAnsi="Arial" w:cs="Arial"/>
          <w:bCs/>
          <w:color w:val="000000" w:themeColor="text1"/>
          <w:lang w:val="ru-RU"/>
        </w:rPr>
        <w:t>.</w:t>
      </w:r>
    </w:p>
    <w:p w14:paraId="2155A2F4" w14:textId="192A9DF6" w:rsidR="007E0F2E" w:rsidRPr="0054222C" w:rsidRDefault="00401F1A" w:rsidP="00401F1A">
      <w:pPr>
        <w:pStyle w:val="ListParagraph"/>
        <w:numPr>
          <w:ilvl w:val="2"/>
          <w:numId w:val="1"/>
        </w:numPr>
        <w:tabs>
          <w:tab w:val="left" w:pos="0"/>
        </w:tabs>
        <w:spacing w:after="0" w:line="360" w:lineRule="auto"/>
        <w:ind w:left="0" w:firstLine="567"/>
        <w:jc w:val="both"/>
        <w:rPr>
          <w:rFonts w:ascii="Arial" w:hAnsi="Arial" w:cs="Arial"/>
          <w:color w:val="000000" w:themeColor="text1"/>
          <w:lang w:val="az-Latn-AZ"/>
        </w:rPr>
      </w:pPr>
      <w:r w:rsidRPr="0054222C">
        <w:rPr>
          <w:rFonts w:ascii="Arial" w:hAnsi="Arial" w:cs="Arial"/>
          <w:color w:val="000000" w:themeColor="text1"/>
          <w:lang w:val="az-Latn-AZ"/>
        </w:rPr>
        <w:t xml:space="preserve">Risk növü: Likvidlik riskləri </w:t>
      </w:r>
    </w:p>
    <w:p w14:paraId="6D593471" w14:textId="389DFA5E" w:rsidR="007E0F2E" w:rsidRPr="0054222C" w:rsidRDefault="00F44047" w:rsidP="0054222C">
      <w:pPr>
        <w:pStyle w:val="ListParagraph"/>
        <w:numPr>
          <w:ilvl w:val="3"/>
          <w:numId w:val="1"/>
        </w:numPr>
        <w:tabs>
          <w:tab w:val="left" w:pos="2127"/>
          <w:tab w:val="left" w:pos="2410"/>
        </w:tabs>
        <w:spacing w:after="0" w:line="360" w:lineRule="auto"/>
        <w:ind w:left="0" w:firstLine="1134"/>
        <w:jc w:val="both"/>
        <w:rPr>
          <w:rFonts w:ascii="Arial" w:eastAsia="Times New Roman" w:hAnsi="Arial" w:cs="Arial"/>
          <w:bCs/>
          <w:color w:val="000000" w:themeColor="text1"/>
          <w:lang w:val="az-Latn-AZ"/>
        </w:rPr>
      </w:pPr>
      <w:r w:rsidRPr="0054222C">
        <w:rPr>
          <w:rFonts w:ascii="Arial" w:eastAsia="Times New Roman" w:hAnsi="Arial" w:cs="Arial"/>
          <w:bCs/>
          <w:color w:val="000000" w:themeColor="text1"/>
          <w:lang w:val="az-Latn-AZ"/>
        </w:rPr>
        <w:t xml:space="preserve">Risk növünün </w:t>
      </w:r>
      <w:r w:rsidR="0021123D" w:rsidRPr="0054222C">
        <w:rPr>
          <w:rFonts w:ascii="Arial" w:eastAsia="Times New Roman" w:hAnsi="Arial" w:cs="Arial"/>
          <w:bCs/>
          <w:color w:val="000000" w:themeColor="text1"/>
          <w:lang w:val="az-Latn-AZ"/>
        </w:rPr>
        <w:t>müəyyən edilməsi</w:t>
      </w:r>
      <w:r w:rsidRPr="0054222C">
        <w:rPr>
          <w:rFonts w:ascii="Arial" w:eastAsia="Times New Roman" w:hAnsi="Arial" w:cs="Arial"/>
          <w:bCs/>
          <w:color w:val="000000" w:themeColor="text1"/>
          <w:lang w:val="az-Latn-AZ"/>
        </w:rPr>
        <w:t xml:space="preserve">: Bankın öz fəaliyyətini maliyyələşdirə bilməməsi və yaranan öhdəlikləri maliyyə sabitliyi üçün qəbuledilməz </w:t>
      </w:r>
      <w:r w:rsidR="0054222C" w:rsidRPr="0054222C">
        <w:rPr>
          <w:rFonts w:ascii="Arial" w:eastAsia="Times New Roman" w:hAnsi="Arial" w:cs="Arial"/>
          <w:bCs/>
          <w:color w:val="000000" w:themeColor="text1"/>
          <w:lang w:val="az-Latn-AZ"/>
        </w:rPr>
        <w:t>ölcüdə</w:t>
      </w:r>
      <w:r w:rsidRPr="0054222C">
        <w:rPr>
          <w:rFonts w:ascii="Arial" w:eastAsia="Times New Roman" w:hAnsi="Arial" w:cs="Arial"/>
          <w:bCs/>
          <w:color w:val="000000" w:themeColor="text1"/>
          <w:lang w:val="az-Latn-AZ"/>
        </w:rPr>
        <w:t xml:space="preserve"> itki vermədən yerinə yetirə bilməməsi səbəbindən </w:t>
      </w:r>
      <w:r w:rsidR="0054222C" w:rsidRPr="0054222C">
        <w:rPr>
          <w:rFonts w:ascii="Arial" w:eastAsia="Times New Roman" w:hAnsi="Arial" w:cs="Arial"/>
          <w:bCs/>
          <w:color w:val="000000" w:themeColor="text1"/>
          <w:lang w:val="az-Latn-AZ"/>
        </w:rPr>
        <w:t xml:space="preserve">yaranan </w:t>
      </w:r>
      <w:r w:rsidRPr="0054222C">
        <w:rPr>
          <w:rFonts w:ascii="Arial" w:eastAsia="Times New Roman" w:hAnsi="Arial" w:cs="Arial"/>
          <w:bCs/>
          <w:color w:val="000000" w:themeColor="text1"/>
          <w:lang w:val="az-Latn-AZ"/>
        </w:rPr>
        <w:t xml:space="preserve">itki riski. </w:t>
      </w:r>
    </w:p>
    <w:p w14:paraId="123DD009" w14:textId="4AC5500B" w:rsidR="007E0F2E" w:rsidRPr="0054222C" w:rsidRDefault="007A5F50" w:rsidP="007A5F50">
      <w:pPr>
        <w:pStyle w:val="ListParagraph"/>
        <w:numPr>
          <w:ilvl w:val="3"/>
          <w:numId w:val="1"/>
        </w:numPr>
        <w:tabs>
          <w:tab w:val="left" w:pos="2127"/>
          <w:tab w:val="left" w:pos="2410"/>
        </w:tabs>
        <w:spacing w:after="0" w:line="360" w:lineRule="auto"/>
        <w:ind w:left="0" w:firstLine="1134"/>
        <w:jc w:val="both"/>
        <w:rPr>
          <w:rFonts w:ascii="Arial" w:eastAsia="Times New Roman" w:hAnsi="Arial" w:cs="Arial"/>
          <w:bCs/>
          <w:color w:val="000000" w:themeColor="text1"/>
          <w:lang w:val="az-Latn-AZ"/>
        </w:rPr>
      </w:pPr>
      <w:r w:rsidRPr="0054222C">
        <w:rPr>
          <w:rFonts w:ascii="Arial" w:eastAsia="Times New Roman" w:hAnsi="Arial" w:cs="Arial"/>
          <w:bCs/>
          <w:color w:val="000000" w:themeColor="text1"/>
          <w:lang w:val="az-Latn-AZ"/>
        </w:rPr>
        <w:t>Qiymətləndirmə, nəzarət və monitorinq alətləri: likvid mövqeyinin stress test</w:t>
      </w:r>
      <w:r w:rsidR="00AE18F9">
        <w:rPr>
          <w:rFonts w:ascii="Arial" w:eastAsia="Times New Roman" w:hAnsi="Arial" w:cs="Arial"/>
          <w:bCs/>
          <w:color w:val="000000" w:themeColor="text1"/>
          <w:lang w:val="az-Latn-AZ"/>
        </w:rPr>
        <w:t>ləşməs</w:t>
      </w:r>
      <w:r w:rsidRPr="0054222C">
        <w:rPr>
          <w:rFonts w:ascii="Arial" w:eastAsia="Times New Roman" w:hAnsi="Arial" w:cs="Arial"/>
          <w:bCs/>
          <w:color w:val="000000" w:themeColor="text1"/>
          <w:lang w:val="az-Latn-AZ"/>
        </w:rPr>
        <w:t>i; likvid mövqeyinin müəyyən edilmiş limitlərə uyğunluğunun monitorinqi; GAP – likvidlik mənbələrinin konsentrasiyası riskinin təhlili, monitorinqi</w:t>
      </w:r>
      <w:r w:rsidR="00AE494C" w:rsidRPr="0054222C">
        <w:rPr>
          <w:rFonts w:ascii="Arial" w:eastAsia="Times New Roman" w:hAnsi="Arial" w:cs="Arial"/>
          <w:bCs/>
          <w:color w:val="000000" w:themeColor="text1"/>
          <w:lang w:val="az-Latn-AZ"/>
        </w:rPr>
        <w:t>.</w:t>
      </w:r>
    </w:p>
    <w:p w14:paraId="68629BD8" w14:textId="4E2B5F1B" w:rsidR="007E0F2E" w:rsidRPr="00400905" w:rsidRDefault="00A95EFE" w:rsidP="00921C62">
      <w:pPr>
        <w:pStyle w:val="ListParagraph"/>
        <w:numPr>
          <w:ilvl w:val="3"/>
          <w:numId w:val="1"/>
        </w:numPr>
        <w:tabs>
          <w:tab w:val="left" w:pos="1134"/>
        </w:tabs>
        <w:spacing w:after="0" w:line="360" w:lineRule="auto"/>
        <w:ind w:left="0" w:firstLine="1134"/>
        <w:jc w:val="both"/>
        <w:rPr>
          <w:rFonts w:ascii="Arial" w:eastAsia="Times New Roman" w:hAnsi="Arial" w:cs="Arial"/>
          <w:bCs/>
          <w:color w:val="000000" w:themeColor="text1"/>
          <w:lang w:val="ru-RU"/>
        </w:rPr>
      </w:pPr>
      <w:r w:rsidRPr="00400905">
        <w:rPr>
          <w:rFonts w:ascii="Arial" w:eastAsia="Times New Roman" w:hAnsi="Arial" w:cs="Arial"/>
          <w:bCs/>
          <w:color w:val="000000" w:themeColor="text1"/>
          <w:lang w:val="ru-RU"/>
        </w:rPr>
        <w:t>Məsuliyyət (məhdudlaşm</w:t>
      </w:r>
      <w:r w:rsidRPr="00400905">
        <w:rPr>
          <w:rFonts w:ascii="Arial" w:eastAsia="Times New Roman" w:hAnsi="Arial" w:cs="Arial"/>
          <w:bCs/>
          <w:color w:val="000000" w:themeColor="text1"/>
        </w:rPr>
        <w:t>ayaraq</w:t>
      </w:r>
      <w:r w:rsidRPr="00400905">
        <w:rPr>
          <w:rFonts w:ascii="Arial" w:eastAsia="Times New Roman" w:hAnsi="Arial" w:cs="Arial"/>
          <w:bCs/>
          <w:color w:val="000000" w:themeColor="text1"/>
          <w:lang w:val="ru-RU"/>
        </w:rPr>
        <w:t>): Rİ</w:t>
      </w:r>
      <w:r w:rsidR="005C44E2">
        <w:rPr>
          <w:rFonts w:ascii="Arial" w:eastAsia="Times New Roman" w:hAnsi="Arial" w:cs="Arial"/>
          <w:bCs/>
          <w:color w:val="000000" w:themeColor="text1"/>
          <w:lang w:val="az-Latn-AZ"/>
        </w:rPr>
        <w:t>ED</w:t>
      </w:r>
      <w:r w:rsidRPr="00400905">
        <w:rPr>
          <w:rFonts w:ascii="Arial" w:eastAsia="Times New Roman" w:hAnsi="Arial" w:cs="Arial"/>
          <w:bCs/>
          <w:color w:val="000000" w:themeColor="text1"/>
          <w:lang w:val="ru-RU"/>
        </w:rPr>
        <w:t xml:space="preserve">, </w:t>
      </w:r>
      <w:r w:rsidRPr="00400905">
        <w:rPr>
          <w:rFonts w:ascii="Arial" w:eastAsia="Times New Roman" w:hAnsi="Arial" w:cs="Arial"/>
          <w:bCs/>
          <w:color w:val="000000" w:themeColor="text1"/>
        </w:rPr>
        <w:t>X</w:t>
      </w:r>
      <w:r w:rsidRPr="00400905">
        <w:rPr>
          <w:rFonts w:ascii="Arial" w:eastAsia="Times New Roman" w:hAnsi="Arial" w:cs="Arial"/>
          <w:bCs/>
          <w:color w:val="000000" w:themeColor="text1"/>
          <w:lang w:val="az-Latn-AZ"/>
        </w:rPr>
        <w:t>ƏŞ</w:t>
      </w:r>
      <w:r w:rsidR="00951D87" w:rsidRPr="00400905">
        <w:rPr>
          <w:rFonts w:ascii="Arial" w:eastAsia="Times New Roman" w:hAnsi="Arial" w:cs="Arial"/>
          <w:bCs/>
          <w:color w:val="000000" w:themeColor="text1"/>
          <w:lang w:val="ru-RU"/>
        </w:rPr>
        <w:t>.</w:t>
      </w:r>
    </w:p>
    <w:p w14:paraId="2A019E9D" w14:textId="755F28EB" w:rsidR="007E0F2E" w:rsidRPr="00827CB4" w:rsidRDefault="00827CB4" w:rsidP="00F13707">
      <w:pPr>
        <w:pStyle w:val="ListParagraph"/>
        <w:numPr>
          <w:ilvl w:val="2"/>
          <w:numId w:val="1"/>
        </w:numPr>
        <w:tabs>
          <w:tab w:val="left" w:pos="567"/>
        </w:tabs>
        <w:spacing w:after="0" w:line="360" w:lineRule="auto"/>
        <w:ind w:left="0" w:firstLine="567"/>
        <w:jc w:val="both"/>
        <w:rPr>
          <w:rFonts w:ascii="Arial" w:hAnsi="Arial" w:cs="Arial"/>
          <w:color w:val="000000" w:themeColor="text1"/>
          <w:lang w:val="ru-RU"/>
        </w:rPr>
      </w:pPr>
      <w:r w:rsidRPr="00827CB4">
        <w:rPr>
          <w:rFonts w:ascii="Arial" w:hAnsi="Arial" w:cs="Arial"/>
          <w:color w:val="000000" w:themeColor="text1"/>
          <w:lang w:val="ru-RU"/>
        </w:rPr>
        <w:t>Risk növü: Əməliyyat riski.</w:t>
      </w:r>
    </w:p>
    <w:p w14:paraId="1B2EAB27" w14:textId="23161C67" w:rsidR="007E0F2E" w:rsidRPr="0008010C" w:rsidRDefault="0008010C" w:rsidP="0008010C">
      <w:pPr>
        <w:pStyle w:val="ListParagraph"/>
        <w:numPr>
          <w:ilvl w:val="3"/>
          <w:numId w:val="1"/>
        </w:numPr>
        <w:tabs>
          <w:tab w:val="left" w:pos="1985"/>
        </w:tabs>
        <w:spacing w:after="0" w:line="360" w:lineRule="auto"/>
        <w:ind w:left="0" w:firstLine="1134"/>
        <w:jc w:val="both"/>
        <w:rPr>
          <w:rFonts w:ascii="Arial" w:eastAsia="Times New Roman" w:hAnsi="Arial" w:cs="Arial"/>
          <w:bCs/>
          <w:color w:val="000000" w:themeColor="text1"/>
          <w:lang w:val="ru-RU"/>
        </w:rPr>
      </w:pPr>
      <w:r w:rsidRPr="0008010C">
        <w:rPr>
          <w:rFonts w:ascii="Arial" w:eastAsia="Times New Roman" w:hAnsi="Arial" w:cs="Arial"/>
          <w:bCs/>
          <w:color w:val="000000" w:themeColor="text1"/>
          <w:lang w:val="ru-RU"/>
        </w:rPr>
        <w:t>Risk növünün müəyyən edilməsi: Bankın daxili prosesləri</w:t>
      </w:r>
      <w:r w:rsidRPr="0008010C">
        <w:rPr>
          <w:rFonts w:ascii="Arial" w:eastAsia="Times New Roman" w:hAnsi="Arial" w:cs="Arial"/>
          <w:bCs/>
          <w:color w:val="000000" w:themeColor="text1"/>
        </w:rPr>
        <w:t>nin</w:t>
      </w:r>
      <w:r w:rsidRPr="0008010C">
        <w:rPr>
          <w:rFonts w:ascii="Arial" w:eastAsia="Times New Roman" w:hAnsi="Arial" w:cs="Arial"/>
          <w:bCs/>
          <w:color w:val="000000" w:themeColor="text1"/>
          <w:lang w:val="ru-RU"/>
        </w:rPr>
        <w:t xml:space="preserve"> natamamlı</w:t>
      </w:r>
      <w:r w:rsidRPr="0008010C">
        <w:rPr>
          <w:rFonts w:ascii="Arial" w:eastAsia="Times New Roman" w:hAnsi="Arial" w:cs="Arial"/>
          <w:bCs/>
          <w:color w:val="000000" w:themeColor="text1"/>
          <w:lang w:val="az-Latn-AZ"/>
        </w:rPr>
        <w:t>ğı</w:t>
      </w:r>
      <w:r w:rsidRPr="0008010C">
        <w:rPr>
          <w:rFonts w:ascii="Arial" w:eastAsia="Times New Roman" w:hAnsi="Arial" w:cs="Arial"/>
          <w:bCs/>
          <w:color w:val="000000" w:themeColor="text1"/>
          <w:lang w:val="ru-RU"/>
        </w:rPr>
        <w:t xml:space="preserve"> və ya </w:t>
      </w:r>
      <w:r w:rsidRPr="0008010C">
        <w:rPr>
          <w:rFonts w:ascii="Arial" w:eastAsia="Times New Roman" w:hAnsi="Arial" w:cs="Arial"/>
          <w:bCs/>
          <w:color w:val="000000" w:themeColor="text1"/>
          <w:lang w:val="az-Latn-AZ"/>
        </w:rPr>
        <w:t>xətaları</w:t>
      </w:r>
      <w:r w:rsidRPr="0008010C">
        <w:rPr>
          <w:rFonts w:ascii="Arial" w:eastAsia="Times New Roman" w:hAnsi="Arial" w:cs="Arial"/>
          <w:bCs/>
          <w:color w:val="000000" w:themeColor="text1"/>
          <w:lang w:val="ru-RU"/>
        </w:rPr>
        <w:t>, personalın və digər şəxslərin hərəkətləri, informasiya, texnoloji və digər sistemlərin nasazlıqları və çatışmazlıqları nəticəsində</w:t>
      </w:r>
      <w:r w:rsidRPr="0008010C">
        <w:rPr>
          <w:rFonts w:ascii="Arial" w:eastAsia="Times New Roman" w:hAnsi="Arial" w:cs="Arial"/>
          <w:bCs/>
          <w:color w:val="000000" w:themeColor="text1"/>
          <w:lang w:val="az-Latn-AZ"/>
        </w:rPr>
        <w:t>,</w:t>
      </w:r>
      <w:r w:rsidRPr="0008010C">
        <w:rPr>
          <w:rFonts w:ascii="Arial" w:eastAsia="Times New Roman" w:hAnsi="Arial" w:cs="Arial"/>
          <w:bCs/>
          <w:color w:val="000000" w:themeColor="text1"/>
          <w:lang w:val="ru-RU"/>
        </w:rPr>
        <w:t xml:space="preserve"> habelə </w:t>
      </w:r>
      <w:r w:rsidRPr="0008010C">
        <w:rPr>
          <w:rFonts w:ascii="Arial" w:eastAsia="Times New Roman" w:hAnsi="Arial" w:cs="Arial"/>
          <w:bCs/>
          <w:color w:val="000000" w:themeColor="text1"/>
          <w:lang w:val="az-Latn-AZ"/>
        </w:rPr>
        <w:t xml:space="preserve">kənar </w:t>
      </w:r>
      <w:r w:rsidRPr="0008010C">
        <w:rPr>
          <w:rFonts w:ascii="Arial" w:eastAsia="Times New Roman" w:hAnsi="Arial" w:cs="Arial"/>
          <w:bCs/>
          <w:color w:val="000000" w:themeColor="text1"/>
          <w:lang w:val="ru-RU"/>
        </w:rPr>
        <w:t>hadisələrin</w:t>
      </w:r>
      <w:r w:rsidRPr="0008010C">
        <w:rPr>
          <w:rFonts w:ascii="Arial" w:eastAsia="Times New Roman" w:hAnsi="Arial" w:cs="Arial"/>
          <w:bCs/>
          <w:color w:val="000000" w:themeColor="text1"/>
          <w:lang w:val="az-Latn-AZ"/>
        </w:rPr>
        <w:t xml:space="preserve"> reallaşması</w:t>
      </w:r>
      <w:r w:rsidRPr="0008010C">
        <w:rPr>
          <w:rFonts w:ascii="Arial" w:eastAsia="Times New Roman" w:hAnsi="Arial" w:cs="Arial"/>
          <w:bCs/>
          <w:color w:val="000000" w:themeColor="text1"/>
          <w:lang w:val="ru-RU"/>
        </w:rPr>
        <w:t xml:space="preserve"> nəticəsi</w:t>
      </w:r>
      <w:r w:rsidRPr="0008010C">
        <w:rPr>
          <w:rFonts w:ascii="Arial" w:eastAsia="Times New Roman" w:hAnsi="Arial" w:cs="Arial"/>
          <w:bCs/>
          <w:color w:val="000000" w:themeColor="text1"/>
          <w:lang w:val="az-Latn-AZ"/>
        </w:rPr>
        <w:t>ndə</w:t>
      </w:r>
      <w:r w:rsidRPr="0008010C">
        <w:rPr>
          <w:rFonts w:ascii="Arial" w:eastAsia="Times New Roman" w:hAnsi="Arial" w:cs="Arial"/>
          <w:bCs/>
          <w:color w:val="000000" w:themeColor="text1"/>
          <w:lang w:val="ru-RU"/>
        </w:rPr>
        <w:t xml:space="preserve"> </w:t>
      </w:r>
      <w:r w:rsidRPr="0008010C">
        <w:rPr>
          <w:rFonts w:ascii="Arial" w:eastAsia="Times New Roman" w:hAnsi="Arial" w:cs="Arial"/>
          <w:bCs/>
          <w:color w:val="000000" w:themeColor="text1"/>
          <w:lang w:val="az-Latn-AZ"/>
        </w:rPr>
        <w:t xml:space="preserve">yaranan </w:t>
      </w:r>
      <w:r w:rsidRPr="0008010C">
        <w:rPr>
          <w:rFonts w:ascii="Arial" w:eastAsia="Times New Roman" w:hAnsi="Arial" w:cs="Arial"/>
          <w:bCs/>
          <w:color w:val="000000" w:themeColor="text1"/>
          <w:lang w:val="ru-RU"/>
        </w:rPr>
        <w:t>birbaşa və dolayı itkilər riski</w:t>
      </w:r>
      <w:r w:rsidR="007E0F2E" w:rsidRPr="0008010C">
        <w:rPr>
          <w:rFonts w:ascii="Arial" w:eastAsia="Times New Roman" w:hAnsi="Arial" w:cs="Arial"/>
          <w:bCs/>
          <w:color w:val="000000" w:themeColor="text1"/>
          <w:lang w:val="ru-RU"/>
        </w:rPr>
        <w:t>.</w:t>
      </w:r>
    </w:p>
    <w:p w14:paraId="6868C0E5" w14:textId="0ED029D2" w:rsidR="007E0F2E" w:rsidRPr="001162EA" w:rsidRDefault="00DC09E9" w:rsidP="00BF2982">
      <w:pPr>
        <w:pStyle w:val="ListParagraph"/>
        <w:numPr>
          <w:ilvl w:val="3"/>
          <w:numId w:val="1"/>
        </w:numPr>
        <w:tabs>
          <w:tab w:val="left" w:pos="0"/>
        </w:tabs>
        <w:spacing w:after="0" w:line="360" w:lineRule="auto"/>
        <w:ind w:left="0" w:firstLine="1134"/>
        <w:jc w:val="both"/>
        <w:rPr>
          <w:rFonts w:ascii="Arial" w:eastAsia="Times New Roman" w:hAnsi="Arial" w:cs="Arial"/>
          <w:bCs/>
          <w:color w:val="000000" w:themeColor="text1"/>
          <w:lang w:val="ru-RU"/>
        </w:rPr>
      </w:pPr>
      <w:r w:rsidRPr="001162EA">
        <w:rPr>
          <w:rFonts w:ascii="Arial" w:eastAsia="Times New Roman" w:hAnsi="Arial" w:cs="Arial"/>
          <w:bCs/>
          <w:color w:val="000000" w:themeColor="text1"/>
          <w:lang w:val="ru-RU"/>
        </w:rPr>
        <w:t xml:space="preserve">Qiymətləndirmə, nəzarət və monitorinq alətləri: Məlumatların toplanması; Ssenari təhlili; </w:t>
      </w:r>
      <w:r w:rsidR="009B0724" w:rsidRPr="001162EA">
        <w:rPr>
          <w:rFonts w:ascii="Arial" w:eastAsia="Times New Roman" w:hAnsi="Arial" w:cs="Arial"/>
          <w:bCs/>
          <w:color w:val="000000" w:themeColor="text1"/>
          <w:lang w:val="az-Latn-AZ"/>
        </w:rPr>
        <w:t>ƏRİ təhlili</w:t>
      </w:r>
      <w:r w:rsidRPr="001162EA">
        <w:rPr>
          <w:rFonts w:ascii="Arial" w:eastAsia="Times New Roman" w:hAnsi="Arial" w:cs="Arial"/>
          <w:bCs/>
          <w:color w:val="000000" w:themeColor="text1"/>
          <w:lang w:val="ru-RU"/>
        </w:rPr>
        <w:t xml:space="preserve">; Özünüqiymətləndirmə (risk xəritəsi); informasiya/İT sistemlərini </w:t>
      </w:r>
      <w:r w:rsidR="009B0724" w:rsidRPr="001162EA">
        <w:rPr>
          <w:rFonts w:ascii="Arial" w:eastAsia="Times New Roman" w:hAnsi="Arial" w:cs="Arial"/>
          <w:bCs/>
          <w:color w:val="000000" w:themeColor="text1"/>
          <w:lang w:val="az-Latn-AZ"/>
        </w:rPr>
        <w:t xml:space="preserve">mühafizə etmək </w:t>
      </w:r>
      <w:r w:rsidRPr="001162EA">
        <w:rPr>
          <w:rFonts w:ascii="Arial" w:eastAsia="Times New Roman" w:hAnsi="Arial" w:cs="Arial"/>
          <w:bCs/>
          <w:color w:val="000000" w:themeColor="text1"/>
          <w:lang w:val="ru-RU"/>
        </w:rPr>
        <w:t>üçün müxtəlif vasitələr;</w:t>
      </w:r>
      <w:r w:rsidR="00012C41">
        <w:rPr>
          <w:rFonts w:ascii="Arial" w:eastAsia="Times New Roman" w:hAnsi="Arial" w:cs="Arial"/>
          <w:bCs/>
          <w:color w:val="000000" w:themeColor="text1"/>
          <w:lang w:val="ru-RU"/>
        </w:rPr>
        <w:t xml:space="preserve"> </w:t>
      </w:r>
      <w:r w:rsidR="00012C41">
        <w:rPr>
          <w:rFonts w:ascii="Arial" w:eastAsia="Times New Roman" w:hAnsi="Arial" w:cs="Arial"/>
          <w:bCs/>
          <w:color w:val="000000" w:themeColor="text1"/>
          <w:lang w:val="az-Latn-AZ"/>
        </w:rPr>
        <w:t>ƏR</w:t>
      </w:r>
      <w:r w:rsidR="00C935DD">
        <w:rPr>
          <w:rFonts w:ascii="Arial" w:eastAsia="Times New Roman" w:hAnsi="Arial" w:cs="Arial"/>
          <w:bCs/>
          <w:color w:val="000000" w:themeColor="text1"/>
          <w:lang w:val="az-Latn-AZ"/>
        </w:rPr>
        <w:t>-nin</w:t>
      </w:r>
      <w:r w:rsidRPr="001162EA">
        <w:rPr>
          <w:rFonts w:ascii="Arial" w:eastAsia="Times New Roman" w:hAnsi="Arial" w:cs="Arial"/>
          <w:bCs/>
          <w:color w:val="000000" w:themeColor="text1"/>
          <w:lang w:val="ru-RU"/>
        </w:rPr>
        <w:t xml:space="preserve"> səviyyəsinin azaldılmasına və risk hadisələrinin nəticələrinin </w:t>
      </w:r>
      <w:r w:rsidRPr="001162EA">
        <w:rPr>
          <w:rFonts w:ascii="Arial" w:eastAsia="Times New Roman" w:hAnsi="Arial" w:cs="Arial"/>
          <w:bCs/>
          <w:color w:val="000000" w:themeColor="text1"/>
          <w:lang w:val="ru-RU"/>
        </w:rPr>
        <w:lastRenderedPageBreak/>
        <w:t>minimuma endirilməsinə yönəlmiş biznes proseslərinin təkmilləşdirilməsi; Bank</w:t>
      </w:r>
      <w:r w:rsidR="001162EA" w:rsidRPr="001162EA">
        <w:rPr>
          <w:rFonts w:ascii="Arial" w:eastAsia="Times New Roman" w:hAnsi="Arial" w:cs="Arial"/>
          <w:bCs/>
          <w:color w:val="000000" w:themeColor="text1"/>
          <w:lang w:val="az-Latn-AZ"/>
        </w:rPr>
        <w:t>ın əməkdaşlarının</w:t>
      </w:r>
      <w:r w:rsidRPr="001162EA">
        <w:rPr>
          <w:rFonts w:ascii="Arial" w:eastAsia="Times New Roman" w:hAnsi="Arial" w:cs="Arial"/>
          <w:bCs/>
          <w:color w:val="000000" w:themeColor="text1"/>
          <w:lang w:val="ru-RU"/>
        </w:rPr>
        <w:t xml:space="preserve"> təlimi</w:t>
      </w:r>
      <w:r w:rsidR="004D0436" w:rsidRPr="001162EA">
        <w:rPr>
          <w:rFonts w:ascii="Arial" w:eastAsia="Times New Roman" w:hAnsi="Arial" w:cs="Arial"/>
          <w:bCs/>
          <w:color w:val="000000" w:themeColor="text1"/>
          <w:lang w:val="ru-RU"/>
        </w:rPr>
        <w:t>.</w:t>
      </w:r>
    </w:p>
    <w:p w14:paraId="15BD0735" w14:textId="2DA296B6" w:rsidR="007E0F2E" w:rsidRPr="008860C2" w:rsidRDefault="003F54EB" w:rsidP="001162EA">
      <w:pPr>
        <w:pStyle w:val="ListParagraph"/>
        <w:numPr>
          <w:ilvl w:val="3"/>
          <w:numId w:val="1"/>
        </w:numPr>
        <w:spacing w:after="0" w:line="360" w:lineRule="auto"/>
        <w:ind w:left="0" w:firstLine="1134"/>
        <w:jc w:val="both"/>
        <w:rPr>
          <w:rFonts w:ascii="Arial" w:eastAsia="Times New Roman" w:hAnsi="Arial" w:cs="Arial"/>
          <w:bCs/>
          <w:color w:val="000000" w:themeColor="text1"/>
          <w:lang w:val="ru-RU"/>
        </w:rPr>
      </w:pPr>
      <w:r w:rsidRPr="008860C2">
        <w:rPr>
          <w:rFonts w:ascii="Arial" w:eastAsia="Times New Roman" w:hAnsi="Arial" w:cs="Arial"/>
          <w:bCs/>
          <w:color w:val="000000" w:themeColor="text1"/>
          <w:lang w:val="ru-RU"/>
        </w:rPr>
        <w:t>Məsuliyyət (məhdudlaşm</w:t>
      </w:r>
      <w:r w:rsidRPr="008860C2">
        <w:rPr>
          <w:rFonts w:ascii="Arial" w:eastAsia="Times New Roman" w:hAnsi="Arial" w:cs="Arial"/>
          <w:bCs/>
          <w:color w:val="000000" w:themeColor="text1"/>
        </w:rPr>
        <w:t>ayaraq</w:t>
      </w:r>
      <w:r w:rsidRPr="008860C2">
        <w:rPr>
          <w:rFonts w:ascii="Arial" w:eastAsia="Times New Roman" w:hAnsi="Arial" w:cs="Arial"/>
          <w:bCs/>
          <w:color w:val="000000" w:themeColor="text1"/>
          <w:lang w:val="ru-RU"/>
        </w:rPr>
        <w:t>): Rİ</w:t>
      </w:r>
      <w:r w:rsidR="00BF5708">
        <w:rPr>
          <w:rFonts w:ascii="Arial" w:eastAsia="Times New Roman" w:hAnsi="Arial" w:cs="Arial"/>
          <w:bCs/>
          <w:color w:val="000000" w:themeColor="text1"/>
          <w:lang w:val="az-Latn-AZ"/>
        </w:rPr>
        <w:t>ED</w:t>
      </w:r>
      <w:r w:rsidRPr="008860C2">
        <w:rPr>
          <w:rFonts w:ascii="Arial" w:eastAsia="Times New Roman" w:hAnsi="Arial" w:cs="Arial"/>
          <w:bCs/>
          <w:color w:val="000000" w:themeColor="text1"/>
          <w:lang w:val="ru-RU"/>
        </w:rPr>
        <w:t xml:space="preserve"> </w:t>
      </w:r>
      <w:r w:rsidRPr="008860C2">
        <w:rPr>
          <w:rFonts w:ascii="Arial" w:eastAsia="Times New Roman" w:hAnsi="Arial" w:cs="Arial"/>
          <w:bCs/>
          <w:color w:val="000000" w:themeColor="text1"/>
          <w:lang w:val="az-Latn-AZ"/>
        </w:rPr>
        <w:t>və Bankın bütün bölmələri</w:t>
      </w:r>
      <w:r w:rsidR="00B901D7" w:rsidRPr="008860C2">
        <w:rPr>
          <w:rFonts w:ascii="Arial" w:eastAsia="Times New Roman" w:hAnsi="Arial" w:cs="Arial"/>
          <w:bCs/>
          <w:color w:val="000000" w:themeColor="text1"/>
          <w:lang w:val="ru-RU"/>
        </w:rPr>
        <w:t xml:space="preserve">. </w:t>
      </w:r>
    </w:p>
    <w:p w14:paraId="0FCA32F4" w14:textId="726CC687" w:rsidR="007E0F2E" w:rsidRPr="008860C2" w:rsidRDefault="003F54EB" w:rsidP="003F54EB">
      <w:pPr>
        <w:pStyle w:val="ListParagraph"/>
        <w:numPr>
          <w:ilvl w:val="2"/>
          <w:numId w:val="1"/>
        </w:numPr>
        <w:tabs>
          <w:tab w:val="left" w:pos="0"/>
          <w:tab w:val="left" w:pos="567"/>
        </w:tabs>
        <w:spacing w:after="0" w:line="360" w:lineRule="auto"/>
        <w:ind w:left="0" w:firstLine="567"/>
        <w:jc w:val="both"/>
        <w:rPr>
          <w:rFonts w:ascii="Arial" w:hAnsi="Arial" w:cs="Arial"/>
          <w:color w:val="000000" w:themeColor="text1"/>
          <w:lang w:val="ru-RU"/>
        </w:rPr>
      </w:pPr>
      <w:r w:rsidRPr="008860C2">
        <w:rPr>
          <w:rFonts w:ascii="Arial" w:hAnsi="Arial" w:cs="Arial"/>
          <w:color w:val="000000" w:themeColor="text1"/>
          <w:lang w:val="az-Latn-AZ"/>
        </w:rPr>
        <w:t>Risk növü</w:t>
      </w:r>
      <w:r w:rsidR="007E0F2E" w:rsidRPr="008860C2">
        <w:rPr>
          <w:rFonts w:ascii="Arial" w:hAnsi="Arial" w:cs="Arial"/>
          <w:color w:val="000000" w:themeColor="text1"/>
          <w:lang w:val="ru-RU"/>
        </w:rPr>
        <w:t xml:space="preserve">: </w:t>
      </w:r>
      <w:r w:rsidRPr="008860C2">
        <w:rPr>
          <w:rFonts w:ascii="Arial" w:hAnsi="Arial" w:cs="Arial"/>
          <w:color w:val="000000" w:themeColor="text1"/>
          <w:lang w:val="az-Latn-AZ"/>
        </w:rPr>
        <w:t xml:space="preserve">Nüfuz riski </w:t>
      </w:r>
    </w:p>
    <w:p w14:paraId="5B11850B" w14:textId="60B6AA01" w:rsidR="007E0F2E" w:rsidRPr="008860C2" w:rsidRDefault="00012C41" w:rsidP="008860C2">
      <w:pPr>
        <w:pStyle w:val="ListParagraph"/>
        <w:numPr>
          <w:ilvl w:val="3"/>
          <w:numId w:val="1"/>
        </w:numPr>
        <w:tabs>
          <w:tab w:val="left" w:pos="2127"/>
          <w:tab w:val="left" w:pos="2410"/>
        </w:tabs>
        <w:spacing w:after="0" w:line="360" w:lineRule="auto"/>
        <w:ind w:left="0" w:firstLine="1134"/>
        <w:jc w:val="both"/>
        <w:rPr>
          <w:rFonts w:ascii="Arial" w:eastAsia="Times New Roman" w:hAnsi="Arial" w:cs="Arial"/>
          <w:bCs/>
          <w:color w:val="000000" w:themeColor="text1"/>
          <w:lang w:val="ru-RU"/>
        </w:rPr>
      </w:pPr>
      <w:r>
        <w:rPr>
          <w:rFonts w:ascii="Arial" w:eastAsia="Times New Roman" w:hAnsi="Arial" w:cs="Arial"/>
          <w:bCs/>
          <w:color w:val="000000" w:themeColor="text1"/>
          <w:lang w:val="ru-RU"/>
        </w:rPr>
        <w:t>Risk</w:t>
      </w:r>
      <w:r w:rsidR="00143FAB" w:rsidRPr="008860C2">
        <w:rPr>
          <w:rFonts w:ascii="Arial" w:eastAsia="Times New Roman" w:hAnsi="Arial" w:cs="Arial"/>
          <w:bCs/>
          <w:color w:val="000000" w:themeColor="text1"/>
          <w:lang w:val="ru-RU"/>
        </w:rPr>
        <w:t xml:space="preserve"> növünün müəyyən edilməsi: Bankın </w:t>
      </w:r>
      <w:r w:rsidR="0041384C" w:rsidRPr="008860C2">
        <w:rPr>
          <w:rFonts w:ascii="Arial" w:eastAsia="Times New Roman" w:hAnsi="Arial" w:cs="Arial"/>
          <w:bCs/>
          <w:color w:val="000000" w:themeColor="text1"/>
          <w:lang w:val="az-Latn-AZ"/>
        </w:rPr>
        <w:t>kontragentləri</w:t>
      </w:r>
      <w:r w:rsidR="00143FAB" w:rsidRPr="008860C2">
        <w:rPr>
          <w:rFonts w:ascii="Arial" w:eastAsia="Times New Roman" w:hAnsi="Arial" w:cs="Arial"/>
          <w:bCs/>
          <w:color w:val="000000" w:themeColor="text1"/>
          <w:lang w:val="ru-RU"/>
        </w:rPr>
        <w:t xml:space="preserve">, nəzarət orqanları və digər maraqlı </w:t>
      </w:r>
      <w:r w:rsidR="0041384C" w:rsidRPr="008860C2">
        <w:rPr>
          <w:rFonts w:ascii="Arial" w:eastAsia="Times New Roman" w:hAnsi="Arial" w:cs="Arial"/>
          <w:bCs/>
          <w:color w:val="000000" w:themeColor="text1"/>
          <w:lang w:val="az-Latn-AZ"/>
        </w:rPr>
        <w:t xml:space="preserve">şəxslər </w:t>
      </w:r>
      <w:r w:rsidR="00143FAB" w:rsidRPr="008860C2">
        <w:rPr>
          <w:rFonts w:ascii="Arial" w:eastAsia="Times New Roman" w:hAnsi="Arial" w:cs="Arial"/>
          <w:bCs/>
          <w:color w:val="000000" w:themeColor="text1"/>
          <w:lang w:val="ru-RU"/>
        </w:rPr>
        <w:t>tərəfindən mənfi qavra</w:t>
      </w:r>
      <w:r w:rsidR="0041384C" w:rsidRPr="008860C2">
        <w:rPr>
          <w:rFonts w:ascii="Arial" w:eastAsia="Times New Roman" w:hAnsi="Arial" w:cs="Arial"/>
          <w:bCs/>
          <w:color w:val="000000" w:themeColor="text1"/>
          <w:lang w:val="az-Latn-AZ"/>
        </w:rPr>
        <w:t xml:space="preserve">ma </w:t>
      </w:r>
      <w:r w:rsidR="00143FAB" w:rsidRPr="008860C2">
        <w:rPr>
          <w:rFonts w:ascii="Arial" w:eastAsia="Times New Roman" w:hAnsi="Arial" w:cs="Arial"/>
          <w:bCs/>
          <w:color w:val="000000" w:themeColor="text1"/>
          <w:lang w:val="ru-RU"/>
        </w:rPr>
        <w:t xml:space="preserve">nəticəsində Bankın mövcud işgüzar münasibətləri saxlamaq və (və ya) yeni işgüzar münasibətləri qurmaq və </w:t>
      </w:r>
      <w:r w:rsidR="0041384C" w:rsidRPr="008860C2">
        <w:rPr>
          <w:rFonts w:ascii="Arial" w:eastAsia="Times New Roman" w:hAnsi="Arial" w:cs="Arial"/>
          <w:bCs/>
          <w:color w:val="000000" w:themeColor="text1"/>
          <w:lang w:val="ru-RU"/>
        </w:rPr>
        <w:t>maliyyə mənbələrinə çıxış</w:t>
      </w:r>
      <w:r w:rsidR="0041384C" w:rsidRPr="008860C2">
        <w:rPr>
          <w:rFonts w:ascii="Arial" w:eastAsia="Times New Roman" w:hAnsi="Arial" w:cs="Arial"/>
          <w:bCs/>
          <w:color w:val="000000" w:themeColor="text1"/>
          <w:lang w:val="az-Latn-AZ"/>
        </w:rPr>
        <w:t xml:space="preserve">ı </w:t>
      </w:r>
      <w:r w:rsidR="00143FAB" w:rsidRPr="008860C2">
        <w:rPr>
          <w:rFonts w:ascii="Arial" w:eastAsia="Times New Roman" w:hAnsi="Arial" w:cs="Arial"/>
          <w:bCs/>
          <w:color w:val="000000" w:themeColor="text1"/>
          <w:lang w:val="ru-RU"/>
        </w:rPr>
        <w:t>da</w:t>
      </w:r>
      <w:r w:rsidR="0041384C" w:rsidRPr="008860C2">
        <w:rPr>
          <w:rFonts w:ascii="Arial" w:eastAsia="Times New Roman" w:hAnsi="Arial" w:cs="Arial"/>
          <w:bCs/>
          <w:color w:val="000000" w:themeColor="text1"/>
          <w:lang w:val="az-Latn-AZ"/>
        </w:rPr>
        <w:t xml:space="preserve">ima qoruyub </w:t>
      </w:r>
      <w:r w:rsidR="00143FAB" w:rsidRPr="008860C2">
        <w:rPr>
          <w:rFonts w:ascii="Arial" w:eastAsia="Times New Roman" w:hAnsi="Arial" w:cs="Arial"/>
          <w:bCs/>
          <w:color w:val="000000" w:themeColor="text1"/>
          <w:lang w:val="ru-RU"/>
        </w:rPr>
        <w:t>saxlamaq qabiliyyətinə mənfi təsir göstərə bilən itk</w:t>
      </w:r>
      <w:r w:rsidR="0041384C" w:rsidRPr="008860C2">
        <w:rPr>
          <w:rFonts w:ascii="Arial" w:eastAsia="Times New Roman" w:hAnsi="Arial" w:cs="Arial"/>
          <w:bCs/>
          <w:color w:val="000000" w:themeColor="text1"/>
          <w:lang w:val="az-Latn-AZ"/>
        </w:rPr>
        <w:t>lərin</w:t>
      </w:r>
      <w:r w:rsidR="00143FAB" w:rsidRPr="008860C2">
        <w:rPr>
          <w:rFonts w:ascii="Arial" w:eastAsia="Times New Roman" w:hAnsi="Arial" w:cs="Arial"/>
          <w:bCs/>
          <w:color w:val="000000" w:themeColor="text1"/>
          <w:lang w:val="ru-RU"/>
        </w:rPr>
        <w:t xml:space="preserve"> </w:t>
      </w:r>
      <w:r w:rsidR="0041384C" w:rsidRPr="008860C2">
        <w:rPr>
          <w:rFonts w:ascii="Arial" w:eastAsia="Times New Roman" w:hAnsi="Arial" w:cs="Arial"/>
          <w:bCs/>
          <w:color w:val="000000" w:themeColor="text1"/>
          <w:lang w:val="az-Latn-AZ"/>
        </w:rPr>
        <w:t xml:space="preserve">yaranma </w:t>
      </w:r>
      <w:r w:rsidR="00143FAB" w:rsidRPr="008860C2">
        <w:rPr>
          <w:rFonts w:ascii="Arial" w:eastAsia="Times New Roman" w:hAnsi="Arial" w:cs="Arial"/>
          <w:bCs/>
          <w:color w:val="000000" w:themeColor="text1"/>
          <w:lang w:val="ru-RU"/>
        </w:rPr>
        <w:t xml:space="preserve">riski. </w:t>
      </w:r>
    </w:p>
    <w:p w14:paraId="4A29DEFF" w14:textId="48EE7FA0" w:rsidR="007E0F2E" w:rsidRPr="00C4731D" w:rsidRDefault="00812DBB" w:rsidP="007978EA">
      <w:pPr>
        <w:pStyle w:val="ListParagraph"/>
        <w:numPr>
          <w:ilvl w:val="3"/>
          <w:numId w:val="1"/>
        </w:numPr>
        <w:tabs>
          <w:tab w:val="left" w:pos="2127"/>
          <w:tab w:val="left" w:pos="2410"/>
        </w:tabs>
        <w:spacing w:after="0" w:line="360" w:lineRule="auto"/>
        <w:ind w:left="0" w:firstLine="1134"/>
        <w:jc w:val="both"/>
        <w:rPr>
          <w:rFonts w:ascii="Arial" w:eastAsia="Times New Roman" w:hAnsi="Arial" w:cs="Arial"/>
          <w:bCs/>
          <w:color w:val="000000" w:themeColor="text1"/>
          <w:lang w:val="ru-RU"/>
        </w:rPr>
      </w:pPr>
      <w:r w:rsidRPr="00C4731D">
        <w:rPr>
          <w:rFonts w:ascii="Arial" w:eastAsia="Times New Roman" w:hAnsi="Arial" w:cs="Arial"/>
          <w:bCs/>
          <w:color w:val="000000" w:themeColor="text1"/>
          <w:lang w:val="ru-RU"/>
        </w:rPr>
        <w:t xml:space="preserve">Qiymətləndirmə, nəzarət və monitorinq alətləri: </w:t>
      </w:r>
      <w:r w:rsidR="00C4731D" w:rsidRPr="00C4731D">
        <w:rPr>
          <w:rFonts w:ascii="Arial" w:eastAsia="Times New Roman" w:hAnsi="Arial" w:cs="Arial"/>
          <w:bCs/>
          <w:color w:val="000000" w:themeColor="text1"/>
          <w:lang w:val="az-Latn-AZ"/>
        </w:rPr>
        <w:t xml:space="preserve">kütləvi informasiya vasitələrinin </w:t>
      </w:r>
      <w:r w:rsidRPr="00C4731D">
        <w:rPr>
          <w:rFonts w:ascii="Arial" w:eastAsia="Times New Roman" w:hAnsi="Arial" w:cs="Arial"/>
          <w:bCs/>
          <w:color w:val="000000" w:themeColor="text1"/>
          <w:lang w:val="ru-RU"/>
        </w:rPr>
        <w:t xml:space="preserve">monitorinqi, press-relizlərin </w:t>
      </w:r>
      <w:r w:rsidR="00C4731D" w:rsidRPr="00C4731D">
        <w:rPr>
          <w:rFonts w:ascii="Arial" w:eastAsia="Times New Roman" w:hAnsi="Arial" w:cs="Arial"/>
          <w:bCs/>
          <w:color w:val="000000" w:themeColor="text1"/>
          <w:lang w:val="az-Latn-AZ"/>
        </w:rPr>
        <w:t>buraxılışı</w:t>
      </w:r>
      <w:r w:rsidRPr="00C4731D">
        <w:rPr>
          <w:rFonts w:ascii="Arial" w:eastAsia="Times New Roman" w:hAnsi="Arial" w:cs="Arial"/>
          <w:bCs/>
          <w:color w:val="000000" w:themeColor="text1"/>
          <w:lang w:val="ru-RU"/>
        </w:rPr>
        <w:t xml:space="preserve">, Bankın reklam fəaliyyəti sahəsində strateji prioritetlərin işlənib hazırlanması və həyata keçirilməsi, əsas biznes sahələrinə PR dəstəyi, Bankın </w:t>
      </w:r>
      <w:r w:rsidR="0073121B">
        <w:rPr>
          <w:rFonts w:ascii="Arial" w:eastAsia="Times New Roman" w:hAnsi="Arial" w:cs="Arial"/>
          <w:bCs/>
          <w:color w:val="000000" w:themeColor="text1"/>
          <w:lang w:val="az-Latn-AZ"/>
        </w:rPr>
        <w:t>İ</w:t>
      </w:r>
      <w:r w:rsidRPr="00C4731D">
        <w:rPr>
          <w:rFonts w:ascii="Arial" w:eastAsia="Times New Roman" w:hAnsi="Arial" w:cs="Arial"/>
          <w:bCs/>
          <w:color w:val="000000" w:themeColor="text1"/>
          <w:lang w:val="ru-RU"/>
        </w:rPr>
        <w:t xml:space="preserve">nternet saytının fəaliyyətinin dəstəklənməsi, təşviqi və səmərəliliyinin artırılması, </w:t>
      </w:r>
      <w:r w:rsidR="00C4731D" w:rsidRPr="00C4731D">
        <w:rPr>
          <w:rFonts w:ascii="Arial" w:eastAsia="Times New Roman" w:hAnsi="Arial" w:cs="Arial"/>
          <w:bCs/>
          <w:color w:val="000000" w:themeColor="text1"/>
          <w:lang w:val="ru-RU"/>
        </w:rPr>
        <w:t>müştəri</w:t>
      </w:r>
      <w:r w:rsidR="00C4731D" w:rsidRPr="00C4731D">
        <w:rPr>
          <w:rFonts w:ascii="Arial" w:eastAsia="Times New Roman" w:hAnsi="Arial" w:cs="Arial"/>
          <w:bCs/>
          <w:color w:val="000000" w:themeColor="text1"/>
          <w:lang w:val="az-Latn-AZ"/>
        </w:rPr>
        <w:t>lərin</w:t>
      </w:r>
      <w:r w:rsidR="00C4731D" w:rsidRPr="00C4731D">
        <w:rPr>
          <w:rFonts w:ascii="Arial" w:eastAsia="Times New Roman" w:hAnsi="Arial" w:cs="Arial"/>
          <w:bCs/>
          <w:color w:val="000000" w:themeColor="text1"/>
          <w:lang w:val="ru-RU"/>
        </w:rPr>
        <w:t xml:space="preserve"> şikayətləri</w:t>
      </w:r>
      <w:r w:rsidR="00C4731D" w:rsidRPr="00C4731D">
        <w:rPr>
          <w:rFonts w:ascii="Arial" w:eastAsia="Times New Roman" w:hAnsi="Arial" w:cs="Arial"/>
          <w:bCs/>
          <w:color w:val="000000" w:themeColor="text1"/>
          <w:lang w:val="az-Latn-AZ"/>
        </w:rPr>
        <w:t>nin</w:t>
      </w:r>
      <w:r w:rsidR="00C4731D" w:rsidRPr="00C4731D">
        <w:rPr>
          <w:rFonts w:ascii="Arial" w:eastAsia="Times New Roman" w:hAnsi="Arial" w:cs="Arial"/>
          <w:bCs/>
          <w:color w:val="000000" w:themeColor="text1"/>
          <w:lang w:val="ru-RU"/>
        </w:rPr>
        <w:t xml:space="preserve"> </w:t>
      </w:r>
      <w:r w:rsidRPr="00C4731D">
        <w:rPr>
          <w:rFonts w:ascii="Arial" w:eastAsia="Times New Roman" w:hAnsi="Arial" w:cs="Arial"/>
          <w:bCs/>
          <w:color w:val="000000" w:themeColor="text1"/>
          <w:lang w:val="ru-RU"/>
        </w:rPr>
        <w:t>monitorinq</w:t>
      </w:r>
      <w:r w:rsidR="0073121B">
        <w:rPr>
          <w:rFonts w:ascii="Arial" w:eastAsia="Times New Roman" w:hAnsi="Arial" w:cs="Arial"/>
          <w:bCs/>
          <w:color w:val="000000" w:themeColor="text1"/>
          <w:lang w:val="az-Latn-AZ"/>
        </w:rPr>
        <w:t>i</w:t>
      </w:r>
      <w:r w:rsidRPr="00C4731D">
        <w:rPr>
          <w:rFonts w:ascii="Arial" w:eastAsia="Times New Roman" w:hAnsi="Arial" w:cs="Arial"/>
          <w:bCs/>
          <w:color w:val="000000" w:themeColor="text1"/>
          <w:lang w:val="ru-RU"/>
        </w:rPr>
        <w:t>, xidmət</w:t>
      </w:r>
      <w:r w:rsidR="00C4731D" w:rsidRPr="00C4731D">
        <w:rPr>
          <w:rFonts w:ascii="Arial" w:eastAsia="Times New Roman" w:hAnsi="Arial" w:cs="Arial"/>
          <w:bCs/>
          <w:color w:val="000000" w:themeColor="text1"/>
          <w:lang w:val="az-Latn-AZ"/>
        </w:rPr>
        <w:t>in</w:t>
      </w:r>
      <w:r w:rsidRPr="00C4731D">
        <w:rPr>
          <w:rFonts w:ascii="Arial" w:eastAsia="Times New Roman" w:hAnsi="Arial" w:cs="Arial"/>
          <w:bCs/>
          <w:color w:val="000000" w:themeColor="text1"/>
          <w:lang w:val="ru-RU"/>
        </w:rPr>
        <w:t xml:space="preserve"> keyfiyyətinə nəzarət</w:t>
      </w:r>
      <w:r w:rsidR="00FC1779" w:rsidRPr="00C4731D">
        <w:rPr>
          <w:rFonts w:ascii="Arial" w:eastAsia="Times New Roman" w:hAnsi="Arial" w:cs="Arial"/>
          <w:bCs/>
          <w:color w:val="000000" w:themeColor="text1"/>
          <w:lang w:val="ru-RU"/>
        </w:rPr>
        <w:t>.</w:t>
      </w:r>
    </w:p>
    <w:p w14:paraId="435CBAF9" w14:textId="4F4D92F6" w:rsidR="007E0F2E" w:rsidRPr="009E046D" w:rsidRDefault="00AB4B32" w:rsidP="0081335C">
      <w:pPr>
        <w:pStyle w:val="ListParagraph"/>
        <w:numPr>
          <w:ilvl w:val="3"/>
          <w:numId w:val="1"/>
        </w:numPr>
        <w:tabs>
          <w:tab w:val="left" w:pos="0"/>
        </w:tabs>
        <w:spacing w:after="0" w:line="360" w:lineRule="auto"/>
        <w:ind w:left="0" w:firstLine="1134"/>
        <w:jc w:val="both"/>
        <w:rPr>
          <w:rFonts w:ascii="Arial" w:eastAsia="Times New Roman" w:hAnsi="Arial" w:cs="Arial"/>
          <w:bCs/>
          <w:color w:val="000000" w:themeColor="text1"/>
          <w:lang w:val="ru-RU"/>
        </w:rPr>
      </w:pPr>
      <w:r w:rsidRPr="009E046D">
        <w:rPr>
          <w:rFonts w:ascii="Arial" w:eastAsia="Times New Roman" w:hAnsi="Arial" w:cs="Arial"/>
          <w:bCs/>
          <w:color w:val="000000" w:themeColor="text1"/>
          <w:lang w:val="ru-RU"/>
        </w:rPr>
        <w:t>Məsuliyyət (məhdudlaşm</w:t>
      </w:r>
      <w:r w:rsidRPr="009E046D">
        <w:rPr>
          <w:rFonts w:ascii="Arial" w:eastAsia="Times New Roman" w:hAnsi="Arial" w:cs="Arial"/>
          <w:bCs/>
          <w:color w:val="000000" w:themeColor="text1"/>
        </w:rPr>
        <w:t>ayaraq</w:t>
      </w:r>
      <w:r w:rsidRPr="009E046D">
        <w:rPr>
          <w:rFonts w:ascii="Arial" w:eastAsia="Times New Roman" w:hAnsi="Arial" w:cs="Arial"/>
          <w:bCs/>
          <w:color w:val="000000" w:themeColor="text1"/>
          <w:lang w:val="ru-RU"/>
        </w:rPr>
        <w:t>):</w:t>
      </w:r>
      <w:r w:rsidR="001A70F9" w:rsidRPr="009E046D">
        <w:rPr>
          <w:rFonts w:ascii="Arial" w:eastAsia="Times New Roman" w:hAnsi="Arial" w:cs="Arial"/>
          <w:bCs/>
          <w:color w:val="000000" w:themeColor="text1"/>
          <w:lang w:val="az-Latn-AZ"/>
        </w:rPr>
        <w:t xml:space="preserve"> </w:t>
      </w:r>
      <w:r w:rsidR="009E046D" w:rsidRPr="009E046D">
        <w:rPr>
          <w:rFonts w:ascii="Arial" w:eastAsia="Times New Roman" w:hAnsi="Arial" w:cs="Arial"/>
          <w:bCs/>
          <w:color w:val="000000" w:themeColor="text1"/>
          <w:lang w:val="az-Latn-AZ"/>
        </w:rPr>
        <w:t>RMXLŞ</w:t>
      </w:r>
      <w:r w:rsidR="00FC1779" w:rsidRPr="009E046D">
        <w:rPr>
          <w:rFonts w:ascii="Arial" w:eastAsia="Times New Roman" w:hAnsi="Arial" w:cs="Arial"/>
          <w:bCs/>
          <w:color w:val="000000" w:themeColor="text1"/>
          <w:lang w:val="ru-RU"/>
        </w:rPr>
        <w:t xml:space="preserve">, </w:t>
      </w:r>
      <w:r w:rsidR="009E046D" w:rsidRPr="009E046D">
        <w:rPr>
          <w:rFonts w:ascii="Arial" w:eastAsia="Times New Roman" w:hAnsi="Arial" w:cs="Arial"/>
          <w:bCs/>
          <w:color w:val="000000" w:themeColor="text1"/>
          <w:lang w:val="az-Latn-AZ"/>
        </w:rPr>
        <w:t>SKNŞ</w:t>
      </w:r>
      <w:r w:rsidR="00FC1779" w:rsidRPr="009E046D">
        <w:rPr>
          <w:rFonts w:ascii="Arial" w:eastAsia="Times New Roman" w:hAnsi="Arial" w:cs="Arial"/>
          <w:bCs/>
          <w:color w:val="000000" w:themeColor="text1"/>
          <w:lang w:val="ru-RU"/>
        </w:rPr>
        <w:t xml:space="preserve">, </w:t>
      </w:r>
      <w:r w:rsidR="009E046D" w:rsidRPr="009E046D">
        <w:rPr>
          <w:rFonts w:ascii="Arial" w:eastAsia="Times New Roman" w:hAnsi="Arial" w:cs="Arial"/>
          <w:bCs/>
          <w:color w:val="000000" w:themeColor="text1"/>
          <w:lang w:val="az-Latn-AZ"/>
        </w:rPr>
        <w:t>PİMMTŞ</w:t>
      </w:r>
      <w:r w:rsidR="00FC1779" w:rsidRPr="009E046D">
        <w:rPr>
          <w:rFonts w:ascii="Arial" w:eastAsia="Times New Roman" w:hAnsi="Arial" w:cs="Arial"/>
          <w:bCs/>
          <w:color w:val="000000" w:themeColor="text1"/>
          <w:lang w:val="ru-RU"/>
        </w:rPr>
        <w:t>.</w:t>
      </w:r>
    </w:p>
    <w:p w14:paraId="0BDEB61B" w14:textId="1A291426" w:rsidR="007E0F2E" w:rsidRPr="0022528E" w:rsidRDefault="00A05A92" w:rsidP="0022528E">
      <w:pPr>
        <w:pStyle w:val="ListParagraph"/>
        <w:numPr>
          <w:ilvl w:val="2"/>
          <w:numId w:val="1"/>
        </w:numPr>
        <w:tabs>
          <w:tab w:val="left" w:pos="0"/>
        </w:tabs>
        <w:spacing w:after="0" w:line="360" w:lineRule="auto"/>
        <w:ind w:left="0" w:firstLine="567"/>
        <w:jc w:val="both"/>
        <w:rPr>
          <w:rFonts w:ascii="Arial" w:hAnsi="Arial" w:cs="Arial"/>
          <w:lang w:val="ru-RU"/>
        </w:rPr>
      </w:pPr>
      <w:r w:rsidRPr="0022528E">
        <w:rPr>
          <w:rFonts w:ascii="Arial" w:hAnsi="Arial" w:cs="Arial"/>
          <w:lang w:val="az-Latn-AZ"/>
        </w:rPr>
        <w:t>Risk növü</w:t>
      </w:r>
      <w:r w:rsidR="007E0F2E" w:rsidRPr="0022528E">
        <w:rPr>
          <w:rFonts w:ascii="Arial" w:hAnsi="Arial" w:cs="Arial"/>
          <w:lang w:val="ru-RU"/>
        </w:rPr>
        <w:t xml:space="preserve">: </w:t>
      </w:r>
      <w:r w:rsidRPr="0022528E">
        <w:rPr>
          <w:rFonts w:ascii="Arial" w:hAnsi="Arial" w:cs="Arial"/>
          <w:lang w:val="az-Latn-AZ"/>
        </w:rPr>
        <w:t xml:space="preserve">Tənzimləyici (komplayens) riski </w:t>
      </w:r>
    </w:p>
    <w:p w14:paraId="79FCE825" w14:textId="6D9DACBF" w:rsidR="007E0F2E" w:rsidRPr="000A4DFF" w:rsidRDefault="00B76DB9" w:rsidP="000A4DFF">
      <w:pPr>
        <w:pStyle w:val="ListParagraph"/>
        <w:numPr>
          <w:ilvl w:val="3"/>
          <w:numId w:val="1"/>
        </w:numPr>
        <w:tabs>
          <w:tab w:val="left" w:pos="0"/>
          <w:tab w:val="left" w:pos="142"/>
        </w:tabs>
        <w:spacing w:after="0" w:line="360" w:lineRule="auto"/>
        <w:ind w:left="0" w:firstLine="1134"/>
        <w:jc w:val="both"/>
        <w:rPr>
          <w:rFonts w:ascii="Arial" w:eastAsia="Times New Roman" w:hAnsi="Arial" w:cs="Arial"/>
          <w:bCs/>
          <w:color w:val="000000" w:themeColor="text1"/>
          <w:lang w:val="ru-RU"/>
        </w:rPr>
      </w:pPr>
      <w:r>
        <w:rPr>
          <w:rFonts w:ascii="Arial" w:eastAsia="Times New Roman" w:hAnsi="Arial" w:cs="Arial"/>
          <w:bCs/>
          <w:color w:val="000000" w:themeColor="text1"/>
          <w:lang w:val="ru-RU"/>
        </w:rPr>
        <w:t>Risk</w:t>
      </w:r>
      <w:r w:rsidR="00415C32" w:rsidRPr="000A4DFF">
        <w:rPr>
          <w:rFonts w:ascii="Arial" w:eastAsia="Times New Roman" w:hAnsi="Arial" w:cs="Arial"/>
          <w:bCs/>
          <w:color w:val="000000" w:themeColor="text1"/>
          <w:lang w:val="ru-RU"/>
        </w:rPr>
        <w:t xml:space="preserve"> növünün müəyyən edilməsi: Bankın AR qanunvericiliyinə, Qrup</w:t>
      </w:r>
      <w:r w:rsidR="000A4DFF" w:rsidRPr="000A4DFF">
        <w:rPr>
          <w:rFonts w:ascii="Arial" w:eastAsia="Times New Roman" w:hAnsi="Arial" w:cs="Arial"/>
          <w:bCs/>
          <w:color w:val="000000" w:themeColor="text1"/>
          <w:lang w:val="az-Latn-AZ"/>
        </w:rPr>
        <w:t>un</w:t>
      </w:r>
      <w:r w:rsidR="00415C32" w:rsidRPr="000A4DFF">
        <w:rPr>
          <w:rFonts w:ascii="Arial" w:eastAsia="Times New Roman" w:hAnsi="Arial" w:cs="Arial"/>
          <w:bCs/>
          <w:color w:val="000000" w:themeColor="text1"/>
          <w:lang w:val="ru-RU"/>
        </w:rPr>
        <w:t xml:space="preserve"> sənədlərinə, Bankın daxili sənədlərinə, özünütənzimləmə təşkilatlarının standartlarına (əgər belə standartlar və ya qaydalar Bank üçün məcburi ola</w:t>
      </w:r>
      <w:r w:rsidR="000A4DFF" w:rsidRPr="000A4DFF">
        <w:rPr>
          <w:rFonts w:ascii="Arial" w:eastAsia="Times New Roman" w:hAnsi="Arial" w:cs="Arial"/>
          <w:bCs/>
          <w:color w:val="000000" w:themeColor="text1"/>
          <w:lang w:val="az-Latn-AZ"/>
        </w:rPr>
        <w:t>rsa</w:t>
      </w:r>
      <w:r w:rsidR="00415C32" w:rsidRPr="000A4DFF">
        <w:rPr>
          <w:rFonts w:ascii="Arial" w:eastAsia="Times New Roman" w:hAnsi="Arial" w:cs="Arial"/>
          <w:bCs/>
          <w:color w:val="000000" w:themeColor="text1"/>
          <w:lang w:val="ru-RU"/>
        </w:rPr>
        <w:t>), habelə nəzarət orqanları tərəfindən sanksiyaların və (və ya) digər təsir tədbirlərinin tətbiqi nəticəsində</w:t>
      </w:r>
      <w:r w:rsidR="000A4DFF" w:rsidRPr="000A4DFF">
        <w:rPr>
          <w:rFonts w:ascii="Arial" w:eastAsia="Times New Roman" w:hAnsi="Arial" w:cs="Arial"/>
          <w:bCs/>
          <w:color w:val="000000" w:themeColor="text1"/>
          <w:lang w:val="az-Latn-AZ"/>
        </w:rPr>
        <w:t xml:space="preserve"> Bankın maddi itkilərlə </w:t>
      </w:r>
      <w:r>
        <w:rPr>
          <w:rFonts w:ascii="Arial" w:eastAsia="Times New Roman" w:hAnsi="Arial" w:cs="Arial"/>
          <w:bCs/>
          <w:color w:val="000000" w:themeColor="text1"/>
          <w:lang w:val="az-Latn-AZ"/>
        </w:rPr>
        <w:t xml:space="preserve">qarşılaşması </w:t>
      </w:r>
      <w:r w:rsidR="000A4DFF" w:rsidRPr="000A4DFF">
        <w:rPr>
          <w:rFonts w:ascii="Arial" w:eastAsia="Times New Roman" w:hAnsi="Arial" w:cs="Arial"/>
          <w:bCs/>
          <w:color w:val="000000" w:themeColor="text1"/>
          <w:lang w:val="az-Latn-AZ"/>
        </w:rPr>
        <w:t xml:space="preserve"> və ya nüfuzunun itirilməsi riski</w:t>
      </w:r>
      <w:r w:rsidR="007E0F2E" w:rsidRPr="000A4DFF">
        <w:rPr>
          <w:rFonts w:ascii="Arial" w:eastAsia="Times New Roman" w:hAnsi="Arial" w:cs="Arial"/>
          <w:bCs/>
          <w:color w:val="000000" w:themeColor="text1"/>
          <w:lang w:val="ru-RU"/>
        </w:rPr>
        <w:t>.</w:t>
      </w:r>
    </w:p>
    <w:p w14:paraId="7662D870" w14:textId="76A902C3" w:rsidR="007E0F2E" w:rsidRPr="00F925C9" w:rsidRDefault="00BB14BB" w:rsidP="00C5761A">
      <w:pPr>
        <w:pStyle w:val="ListParagraph"/>
        <w:numPr>
          <w:ilvl w:val="3"/>
          <w:numId w:val="1"/>
        </w:numPr>
        <w:tabs>
          <w:tab w:val="left" w:pos="2127"/>
          <w:tab w:val="left" w:pos="2410"/>
        </w:tabs>
        <w:spacing w:after="0" w:line="360" w:lineRule="auto"/>
        <w:ind w:left="0" w:firstLine="1134"/>
        <w:jc w:val="both"/>
        <w:rPr>
          <w:rFonts w:ascii="Arial" w:eastAsia="Times New Roman" w:hAnsi="Arial" w:cs="Arial"/>
          <w:bCs/>
          <w:color w:val="000000" w:themeColor="text1"/>
          <w:lang w:val="ru-RU"/>
        </w:rPr>
      </w:pPr>
      <w:r w:rsidRPr="00F925C9">
        <w:rPr>
          <w:rFonts w:ascii="Arial" w:eastAsia="Times New Roman" w:hAnsi="Arial" w:cs="Arial"/>
          <w:bCs/>
          <w:color w:val="000000" w:themeColor="text1"/>
          <w:lang w:val="ru-RU"/>
        </w:rPr>
        <w:t xml:space="preserve">Qiymətləndirmə, nəzarət və monitorinq alətləri: Məlumatların toplanması, Ssenari təhlili, </w:t>
      </w:r>
      <w:r w:rsidR="00F925C9" w:rsidRPr="00F925C9">
        <w:rPr>
          <w:rFonts w:ascii="Arial" w:eastAsia="Times New Roman" w:hAnsi="Arial" w:cs="Arial"/>
          <w:bCs/>
          <w:color w:val="000000" w:themeColor="text1"/>
          <w:lang w:val="az-Latn-AZ"/>
        </w:rPr>
        <w:t xml:space="preserve">ƏRİ </w:t>
      </w:r>
      <w:r w:rsidRPr="00F925C9">
        <w:rPr>
          <w:rFonts w:ascii="Arial" w:eastAsia="Times New Roman" w:hAnsi="Arial" w:cs="Arial"/>
          <w:bCs/>
          <w:color w:val="000000" w:themeColor="text1"/>
          <w:lang w:val="ru-RU"/>
        </w:rPr>
        <w:t xml:space="preserve">təhlili, Özünüqiymətləndirmə (risk xəritəsi), </w:t>
      </w:r>
      <w:r w:rsidR="00F925C9" w:rsidRPr="00F925C9">
        <w:rPr>
          <w:rFonts w:ascii="Arial" w:eastAsia="Times New Roman" w:hAnsi="Arial" w:cs="Arial"/>
          <w:bCs/>
          <w:color w:val="000000" w:themeColor="text1"/>
          <w:lang w:val="az-Latn-AZ"/>
        </w:rPr>
        <w:t xml:space="preserve">fokus </w:t>
      </w:r>
      <w:r w:rsidRPr="00F925C9">
        <w:rPr>
          <w:rFonts w:ascii="Arial" w:eastAsia="Times New Roman" w:hAnsi="Arial" w:cs="Arial"/>
          <w:bCs/>
          <w:color w:val="000000" w:themeColor="text1"/>
          <w:lang w:val="ru-RU"/>
        </w:rPr>
        <w:t xml:space="preserve">qiymətləndirilməsi, maraqların toqquşması </w:t>
      </w:r>
      <w:r w:rsidR="00F925C9" w:rsidRPr="00F925C9">
        <w:rPr>
          <w:rFonts w:ascii="Arial" w:eastAsia="Times New Roman" w:hAnsi="Arial" w:cs="Arial"/>
          <w:bCs/>
          <w:color w:val="000000" w:themeColor="text1"/>
          <w:lang w:val="az-Latn-AZ"/>
        </w:rPr>
        <w:t xml:space="preserve">istiqamətində </w:t>
      </w:r>
      <w:r w:rsidRPr="00F925C9">
        <w:rPr>
          <w:rFonts w:ascii="Arial" w:eastAsia="Times New Roman" w:hAnsi="Arial" w:cs="Arial"/>
          <w:bCs/>
          <w:color w:val="000000" w:themeColor="text1"/>
          <w:lang w:val="ru-RU"/>
        </w:rPr>
        <w:t xml:space="preserve">iş, </w:t>
      </w:r>
      <w:r w:rsidR="00F925C9" w:rsidRPr="00F925C9">
        <w:rPr>
          <w:rFonts w:ascii="Arial" w:eastAsia="Times New Roman" w:hAnsi="Arial" w:cs="Arial"/>
          <w:bCs/>
          <w:color w:val="000000" w:themeColor="text1"/>
          <w:lang w:val="az-Latn-AZ"/>
        </w:rPr>
        <w:t xml:space="preserve">gəlirlərin leqallaşdırılması, </w:t>
      </w:r>
      <w:r w:rsidRPr="00F925C9">
        <w:rPr>
          <w:rFonts w:ascii="Arial" w:eastAsia="Times New Roman" w:hAnsi="Arial" w:cs="Arial"/>
          <w:bCs/>
          <w:color w:val="000000" w:themeColor="text1"/>
          <w:lang w:val="ru-RU"/>
        </w:rPr>
        <w:t>pull</w:t>
      </w:r>
      <w:r w:rsidR="00F925C9" w:rsidRPr="00F925C9">
        <w:rPr>
          <w:rFonts w:ascii="Arial" w:eastAsia="Times New Roman" w:hAnsi="Arial" w:cs="Arial"/>
          <w:bCs/>
          <w:color w:val="000000" w:themeColor="text1"/>
          <w:lang w:val="ru-RU"/>
        </w:rPr>
        <w:t>arın yuyulması</w:t>
      </w:r>
      <w:r w:rsidRPr="00F925C9">
        <w:rPr>
          <w:rFonts w:ascii="Arial" w:eastAsia="Times New Roman" w:hAnsi="Arial" w:cs="Arial"/>
          <w:bCs/>
          <w:color w:val="000000" w:themeColor="text1"/>
          <w:lang w:val="ru-RU"/>
        </w:rPr>
        <w:t xml:space="preserve"> və terror</w:t>
      </w:r>
      <w:r w:rsidR="00F925C9" w:rsidRPr="00F925C9">
        <w:rPr>
          <w:rFonts w:ascii="Arial" w:eastAsia="Times New Roman" w:hAnsi="Arial" w:cs="Arial"/>
          <w:bCs/>
          <w:color w:val="000000" w:themeColor="text1"/>
          <w:lang w:val="az-Latn-AZ"/>
        </w:rPr>
        <w:t xml:space="preserve">çuluğun </w:t>
      </w:r>
      <w:r w:rsidRPr="00F925C9">
        <w:rPr>
          <w:rFonts w:ascii="Arial" w:eastAsia="Times New Roman" w:hAnsi="Arial" w:cs="Arial"/>
          <w:bCs/>
          <w:color w:val="000000" w:themeColor="text1"/>
          <w:lang w:val="ru-RU"/>
        </w:rPr>
        <w:t xml:space="preserve"> maliyyələşdirilməsinə qarşı mübarizə </w:t>
      </w:r>
      <w:r w:rsidR="00F925C9" w:rsidRPr="00F925C9">
        <w:rPr>
          <w:rFonts w:ascii="Arial" w:eastAsia="Times New Roman" w:hAnsi="Arial" w:cs="Arial"/>
          <w:bCs/>
          <w:color w:val="000000" w:themeColor="text1"/>
          <w:lang w:val="az-Latn-AZ"/>
        </w:rPr>
        <w:t xml:space="preserve">baxımından </w:t>
      </w:r>
      <w:r w:rsidRPr="00F925C9">
        <w:rPr>
          <w:rFonts w:ascii="Arial" w:eastAsia="Times New Roman" w:hAnsi="Arial" w:cs="Arial"/>
          <w:bCs/>
          <w:color w:val="000000" w:themeColor="text1"/>
          <w:lang w:val="ru-RU"/>
        </w:rPr>
        <w:t>bank əməliyyatlarının monitorinqi</w:t>
      </w:r>
      <w:r w:rsidR="007E0F2E" w:rsidRPr="00F925C9">
        <w:rPr>
          <w:rFonts w:ascii="Arial" w:eastAsia="Times New Roman" w:hAnsi="Arial" w:cs="Arial"/>
          <w:bCs/>
          <w:color w:val="000000" w:themeColor="text1"/>
          <w:lang w:val="ru-RU"/>
        </w:rPr>
        <w:t>.</w:t>
      </w:r>
    </w:p>
    <w:p w14:paraId="08340A99" w14:textId="26440C6F" w:rsidR="00E62CAE" w:rsidRDefault="008D3852" w:rsidP="00955F00">
      <w:pPr>
        <w:pStyle w:val="ListParagraph"/>
        <w:numPr>
          <w:ilvl w:val="3"/>
          <w:numId w:val="1"/>
        </w:numPr>
        <w:tabs>
          <w:tab w:val="left" w:pos="0"/>
          <w:tab w:val="left" w:pos="1134"/>
        </w:tabs>
        <w:spacing w:after="0" w:line="360" w:lineRule="auto"/>
        <w:ind w:left="0" w:firstLine="1134"/>
        <w:jc w:val="both"/>
        <w:rPr>
          <w:rFonts w:ascii="Arial" w:eastAsia="Times New Roman" w:hAnsi="Arial" w:cs="Arial"/>
          <w:bCs/>
          <w:color w:val="000000" w:themeColor="text1"/>
          <w:lang w:val="ru-RU"/>
        </w:rPr>
      </w:pPr>
      <w:r w:rsidRPr="00F93E54">
        <w:rPr>
          <w:rFonts w:ascii="Arial" w:eastAsia="Times New Roman" w:hAnsi="Arial" w:cs="Arial"/>
          <w:bCs/>
          <w:color w:val="000000" w:themeColor="text1"/>
          <w:lang w:val="ru-RU"/>
        </w:rPr>
        <w:t>Məsuliyyət (məhdudlaşm</w:t>
      </w:r>
      <w:r w:rsidRPr="00F93E54">
        <w:rPr>
          <w:rFonts w:ascii="Arial" w:eastAsia="Times New Roman" w:hAnsi="Arial" w:cs="Arial"/>
          <w:bCs/>
          <w:color w:val="000000" w:themeColor="text1"/>
        </w:rPr>
        <w:t>ayaraq</w:t>
      </w:r>
      <w:r w:rsidRPr="00F93E54">
        <w:rPr>
          <w:rFonts w:ascii="Arial" w:eastAsia="Times New Roman" w:hAnsi="Arial" w:cs="Arial"/>
          <w:bCs/>
          <w:color w:val="000000" w:themeColor="text1"/>
          <w:lang w:val="ru-RU"/>
        </w:rPr>
        <w:t>):</w:t>
      </w:r>
      <w:r w:rsidRPr="00F93E54">
        <w:rPr>
          <w:rFonts w:ascii="Arial" w:eastAsia="Times New Roman" w:hAnsi="Arial" w:cs="Arial"/>
          <w:bCs/>
          <w:color w:val="000000" w:themeColor="text1"/>
          <w:lang w:val="az-Latn-AZ"/>
        </w:rPr>
        <w:t xml:space="preserve"> PYTMMvəKŞ</w:t>
      </w:r>
      <w:r w:rsidR="008269CA" w:rsidRPr="00F93E54">
        <w:rPr>
          <w:rFonts w:ascii="Arial" w:eastAsia="Times New Roman" w:hAnsi="Arial" w:cs="Arial"/>
          <w:bCs/>
          <w:color w:val="000000" w:themeColor="text1"/>
          <w:lang w:val="ru-RU"/>
        </w:rPr>
        <w:t>.</w:t>
      </w:r>
    </w:p>
    <w:p w14:paraId="1B9DB852" w14:textId="77777777" w:rsidR="0082266F" w:rsidRPr="00F93E54" w:rsidRDefault="0082266F" w:rsidP="0082266F">
      <w:pPr>
        <w:pStyle w:val="ListParagraph"/>
        <w:tabs>
          <w:tab w:val="left" w:pos="0"/>
          <w:tab w:val="left" w:pos="1134"/>
        </w:tabs>
        <w:spacing w:after="0" w:line="360" w:lineRule="auto"/>
        <w:ind w:left="1134"/>
        <w:jc w:val="both"/>
        <w:rPr>
          <w:rFonts w:ascii="Arial" w:eastAsia="Times New Roman" w:hAnsi="Arial" w:cs="Arial"/>
          <w:bCs/>
          <w:color w:val="000000" w:themeColor="text1"/>
          <w:lang w:val="ru-RU"/>
        </w:rPr>
      </w:pPr>
    </w:p>
    <w:p w14:paraId="49D09C90" w14:textId="61E13DB4" w:rsidR="00D057DC" w:rsidRPr="00C5761A" w:rsidRDefault="00336B7C" w:rsidP="00336B7C">
      <w:pPr>
        <w:pStyle w:val="ListParagraph"/>
        <w:numPr>
          <w:ilvl w:val="0"/>
          <w:numId w:val="1"/>
        </w:numPr>
        <w:spacing w:after="0" w:line="360" w:lineRule="auto"/>
        <w:jc w:val="center"/>
        <w:outlineLvl w:val="0"/>
        <w:rPr>
          <w:rFonts w:ascii="Arial" w:hAnsi="Arial" w:cs="Arial"/>
          <w:b/>
          <w:color w:val="000000" w:themeColor="text1"/>
          <w:szCs w:val="20"/>
        </w:rPr>
      </w:pPr>
      <w:bookmarkStart w:id="5" w:name="_Toc154479271"/>
      <w:r w:rsidRPr="00C5761A">
        <w:rPr>
          <w:rFonts w:ascii="Arial" w:hAnsi="Arial" w:cs="Arial"/>
          <w:b/>
          <w:color w:val="000000" w:themeColor="text1"/>
          <w:szCs w:val="20"/>
        </w:rPr>
        <w:t>Riskləri</w:t>
      </w:r>
      <w:r w:rsidRPr="006E0DD2">
        <w:rPr>
          <w:rFonts w:ascii="Arial" w:hAnsi="Arial" w:cs="Arial"/>
          <w:b/>
          <w:color w:val="000000" w:themeColor="text1"/>
          <w:szCs w:val="20"/>
          <w:lang w:val="az-Latn-AZ"/>
        </w:rPr>
        <w:t>n</w:t>
      </w:r>
      <w:r w:rsidRPr="00C5761A">
        <w:rPr>
          <w:rFonts w:ascii="Arial" w:hAnsi="Arial" w:cs="Arial"/>
          <w:b/>
          <w:color w:val="000000" w:themeColor="text1"/>
          <w:szCs w:val="20"/>
        </w:rPr>
        <w:t xml:space="preserve"> idarə</w:t>
      </w:r>
      <w:r w:rsidRPr="006E0DD2">
        <w:rPr>
          <w:rFonts w:ascii="Arial" w:hAnsi="Arial" w:cs="Arial"/>
          <w:b/>
          <w:color w:val="000000" w:themeColor="text1"/>
          <w:szCs w:val="20"/>
          <w:lang w:val="az-Latn-AZ"/>
        </w:rPr>
        <w:t xml:space="preserve"> </w:t>
      </w:r>
      <w:r w:rsidRPr="00C5761A">
        <w:rPr>
          <w:rFonts w:ascii="Arial" w:hAnsi="Arial" w:cs="Arial"/>
          <w:b/>
          <w:color w:val="000000" w:themeColor="text1"/>
          <w:szCs w:val="20"/>
        </w:rPr>
        <w:t>e</w:t>
      </w:r>
      <w:r w:rsidRPr="006E0DD2">
        <w:rPr>
          <w:rFonts w:ascii="Arial" w:hAnsi="Arial" w:cs="Arial"/>
          <w:b/>
          <w:color w:val="000000" w:themeColor="text1"/>
          <w:szCs w:val="20"/>
          <w:lang w:val="az-Latn-AZ"/>
        </w:rPr>
        <w:t>dil</w:t>
      </w:r>
      <w:r w:rsidRPr="00C5761A">
        <w:rPr>
          <w:rFonts w:ascii="Arial" w:hAnsi="Arial" w:cs="Arial"/>
          <w:b/>
          <w:color w:val="000000" w:themeColor="text1"/>
          <w:szCs w:val="20"/>
        </w:rPr>
        <w:t>mə</w:t>
      </w:r>
      <w:r w:rsidRPr="006E0DD2">
        <w:rPr>
          <w:rFonts w:ascii="Arial" w:hAnsi="Arial" w:cs="Arial"/>
          <w:b/>
          <w:color w:val="000000" w:themeColor="text1"/>
          <w:szCs w:val="20"/>
          <w:lang w:val="az-Latn-AZ"/>
        </w:rPr>
        <w:t>si</w:t>
      </w:r>
      <w:r w:rsidRPr="00C5761A">
        <w:rPr>
          <w:rFonts w:ascii="Arial" w:hAnsi="Arial" w:cs="Arial"/>
          <w:b/>
          <w:color w:val="000000" w:themeColor="text1"/>
          <w:szCs w:val="20"/>
        </w:rPr>
        <w:t xml:space="preserve"> prosesinin mərhələləri </w:t>
      </w:r>
      <w:bookmarkEnd w:id="5"/>
    </w:p>
    <w:p w14:paraId="6CF0B215" w14:textId="77C9F5B2" w:rsidR="00D057DC" w:rsidRPr="00E02A66" w:rsidRDefault="006E0DD2" w:rsidP="00502568">
      <w:pPr>
        <w:pStyle w:val="ListParagraph"/>
        <w:numPr>
          <w:ilvl w:val="1"/>
          <w:numId w:val="1"/>
        </w:numPr>
        <w:tabs>
          <w:tab w:val="left" w:pos="709"/>
        </w:tabs>
        <w:spacing w:after="0" w:line="360" w:lineRule="auto"/>
        <w:ind w:left="0" w:firstLine="0"/>
        <w:jc w:val="both"/>
        <w:rPr>
          <w:rFonts w:ascii="Arial" w:hAnsi="Arial" w:cs="Arial"/>
          <w:color w:val="000000" w:themeColor="text1"/>
        </w:rPr>
      </w:pPr>
      <w:r w:rsidRPr="006E0DD2">
        <w:rPr>
          <w:rFonts w:ascii="Arial" w:hAnsi="Arial" w:cs="Arial"/>
          <w:color w:val="000000" w:themeColor="text1"/>
          <w:szCs w:val="20"/>
          <w:lang w:val="az-Latn-AZ"/>
        </w:rPr>
        <w:t>Risklərin idarə edilməsi prosesinin əsas mərhələləri bunlardır: risklərin aşkar edilməsi (identifikasi</w:t>
      </w:r>
      <w:r w:rsidR="00570D22">
        <w:rPr>
          <w:rFonts w:ascii="Arial" w:hAnsi="Arial" w:cs="Arial"/>
          <w:color w:val="000000" w:themeColor="text1"/>
          <w:szCs w:val="20"/>
          <w:lang w:val="az-Latn-AZ"/>
        </w:rPr>
        <w:t>ya</w:t>
      </w:r>
      <w:r w:rsidRPr="006E0DD2">
        <w:rPr>
          <w:rFonts w:ascii="Arial" w:hAnsi="Arial" w:cs="Arial"/>
          <w:color w:val="000000" w:themeColor="text1"/>
          <w:szCs w:val="20"/>
          <w:lang w:val="az-Latn-AZ"/>
        </w:rPr>
        <w:t>), risklərin qiymətləndirilməsi, risklərə nəzarət və monitorinq, həmçinin risk hesabatlığının formalaşdırılması</w:t>
      </w:r>
      <w:r w:rsidR="00D057DC" w:rsidRPr="00E02A66">
        <w:rPr>
          <w:rFonts w:ascii="Arial" w:hAnsi="Arial" w:cs="Arial"/>
          <w:color w:val="000000" w:themeColor="text1"/>
        </w:rPr>
        <w:t>.</w:t>
      </w:r>
    </w:p>
    <w:p w14:paraId="42C3E13A" w14:textId="0B085811" w:rsidR="00E62CAE" w:rsidRDefault="00570D22" w:rsidP="00570D22">
      <w:pPr>
        <w:pStyle w:val="ListParagraph"/>
        <w:numPr>
          <w:ilvl w:val="1"/>
          <w:numId w:val="1"/>
        </w:numPr>
        <w:tabs>
          <w:tab w:val="left" w:pos="709"/>
        </w:tabs>
        <w:spacing w:after="0" w:line="360" w:lineRule="auto"/>
        <w:ind w:left="0" w:firstLine="0"/>
        <w:jc w:val="both"/>
        <w:rPr>
          <w:rFonts w:ascii="Arial" w:hAnsi="Arial" w:cs="Arial"/>
          <w:color w:val="000000" w:themeColor="text1"/>
          <w:lang w:val="az-Latn-AZ"/>
        </w:rPr>
      </w:pPr>
      <w:r w:rsidRPr="00570D22">
        <w:rPr>
          <w:rFonts w:ascii="Arial" w:hAnsi="Arial" w:cs="Arial"/>
          <w:color w:val="000000" w:themeColor="text1"/>
          <w:lang w:val="az-Latn-AZ"/>
        </w:rPr>
        <w:t xml:space="preserve">Bu </w:t>
      </w:r>
      <w:r w:rsidR="006E0DD2" w:rsidRPr="00570D22">
        <w:rPr>
          <w:rFonts w:ascii="Arial" w:hAnsi="Arial" w:cs="Arial"/>
          <w:color w:val="000000" w:themeColor="text1"/>
          <w:lang w:val="az-Latn-AZ"/>
        </w:rPr>
        <w:t xml:space="preserve">mərhələlərin tənzimlənməsi Bankın </w:t>
      </w:r>
      <w:r w:rsidRPr="00570D22">
        <w:rPr>
          <w:rFonts w:ascii="Arial" w:hAnsi="Arial" w:cs="Arial"/>
          <w:color w:val="000000" w:themeColor="text1"/>
          <w:lang w:val="az-Latn-AZ"/>
        </w:rPr>
        <w:t>risklərin idarə edilməsi üzrə struktur bölmələr</w:t>
      </w:r>
      <w:r w:rsidR="00B76DB9">
        <w:rPr>
          <w:rFonts w:ascii="Arial" w:hAnsi="Arial" w:cs="Arial"/>
          <w:color w:val="000000" w:themeColor="text1"/>
          <w:lang w:val="az-Latn-AZ"/>
        </w:rPr>
        <w:t>i</w:t>
      </w:r>
      <w:r w:rsidRPr="00570D22">
        <w:rPr>
          <w:rFonts w:ascii="Arial" w:hAnsi="Arial" w:cs="Arial"/>
          <w:color w:val="000000" w:themeColor="text1"/>
          <w:lang w:val="az-Latn-AZ"/>
        </w:rPr>
        <w:t xml:space="preserve"> tərəfindən</w:t>
      </w:r>
      <w:r w:rsidR="006E0DD2" w:rsidRPr="00570D22">
        <w:rPr>
          <w:rFonts w:ascii="Arial" w:hAnsi="Arial" w:cs="Arial"/>
          <w:color w:val="000000" w:themeColor="text1"/>
          <w:lang w:val="az-Latn-AZ"/>
        </w:rPr>
        <w:t xml:space="preserve"> tənzimləyici tələblərinə və beynəlxalq təcrübəyə uyğun olaraq hazırlanması və təkmilləşdirilməsinin təmin edildiyi Bankın ayrı-ayrı daxili sənədlərinin mövzusudur. Riskləri</w:t>
      </w:r>
      <w:r w:rsidRPr="00570D22">
        <w:rPr>
          <w:rFonts w:ascii="Arial" w:hAnsi="Arial" w:cs="Arial"/>
          <w:color w:val="000000" w:themeColor="text1"/>
          <w:lang w:val="az-Latn-AZ"/>
        </w:rPr>
        <w:t>n</w:t>
      </w:r>
      <w:r w:rsidR="006E0DD2" w:rsidRPr="00570D22">
        <w:rPr>
          <w:rFonts w:ascii="Arial" w:hAnsi="Arial" w:cs="Arial"/>
          <w:color w:val="000000" w:themeColor="text1"/>
          <w:lang w:val="az-Latn-AZ"/>
        </w:rPr>
        <w:t xml:space="preserve"> idarə</w:t>
      </w:r>
      <w:r w:rsidRPr="00570D22">
        <w:rPr>
          <w:rFonts w:ascii="Arial" w:hAnsi="Arial" w:cs="Arial"/>
          <w:color w:val="000000" w:themeColor="text1"/>
          <w:lang w:val="az-Latn-AZ"/>
        </w:rPr>
        <w:t xml:space="preserve"> edil</w:t>
      </w:r>
      <w:r w:rsidR="006E0DD2" w:rsidRPr="00570D22">
        <w:rPr>
          <w:rFonts w:ascii="Arial" w:hAnsi="Arial" w:cs="Arial"/>
          <w:color w:val="000000" w:themeColor="text1"/>
          <w:lang w:val="az-Latn-AZ"/>
        </w:rPr>
        <w:t>mə</w:t>
      </w:r>
      <w:r w:rsidRPr="00570D22">
        <w:rPr>
          <w:rFonts w:ascii="Arial" w:hAnsi="Arial" w:cs="Arial"/>
          <w:color w:val="000000" w:themeColor="text1"/>
          <w:lang w:val="az-Latn-AZ"/>
        </w:rPr>
        <w:t>si</w:t>
      </w:r>
      <w:r w:rsidR="006E0DD2" w:rsidRPr="00570D22">
        <w:rPr>
          <w:rFonts w:ascii="Arial" w:hAnsi="Arial" w:cs="Arial"/>
          <w:color w:val="000000" w:themeColor="text1"/>
          <w:lang w:val="az-Latn-AZ"/>
        </w:rPr>
        <w:t xml:space="preserve"> sahəsində </w:t>
      </w:r>
      <w:r w:rsidRPr="00570D22">
        <w:rPr>
          <w:rFonts w:ascii="Arial" w:hAnsi="Arial" w:cs="Arial"/>
          <w:color w:val="000000" w:themeColor="text1"/>
          <w:lang w:val="az-Latn-AZ"/>
        </w:rPr>
        <w:t>tənzimləyicinin tələbləri və</w:t>
      </w:r>
      <w:r w:rsidR="00B76DB9">
        <w:rPr>
          <w:rFonts w:ascii="Arial" w:hAnsi="Arial" w:cs="Arial"/>
          <w:color w:val="000000" w:themeColor="text1"/>
          <w:lang w:val="az-Latn-AZ"/>
        </w:rPr>
        <w:t xml:space="preserve"> </w:t>
      </w:r>
      <w:r w:rsidR="006E0DD2" w:rsidRPr="00570D22">
        <w:rPr>
          <w:rFonts w:ascii="Arial" w:hAnsi="Arial" w:cs="Arial"/>
          <w:color w:val="000000" w:themeColor="text1"/>
          <w:lang w:val="az-Latn-AZ"/>
        </w:rPr>
        <w:t>VTB Qrupunun standartları nəzərə alınmaqla müvafiq normativ-metodoloji baza formalaşdırılır</w:t>
      </w:r>
      <w:r w:rsidRPr="00570D22">
        <w:rPr>
          <w:rFonts w:ascii="Arial" w:hAnsi="Arial" w:cs="Arial"/>
          <w:color w:val="000000" w:themeColor="text1"/>
          <w:lang w:val="az-Latn-AZ"/>
        </w:rPr>
        <w:t>.</w:t>
      </w:r>
      <w:r w:rsidR="006E0DD2" w:rsidRPr="00570D22">
        <w:rPr>
          <w:rFonts w:ascii="Arial" w:hAnsi="Arial" w:cs="Arial"/>
          <w:color w:val="000000" w:themeColor="text1"/>
          <w:lang w:val="az-Latn-AZ"/>
        </w:rPr>
        <w:t xml:space="preserve"> </w:t>
      </w:r>
    </w:p>
    <w:p w14:paraId="6BEE5B3A" w14:textId="77777777" w:rsidR="00BE5B15" w:rsidRPr="00570D22" w:rsidRDefault="00BE5B15" w:rsidP="00BE5B15">
      <w:pPr>
        <w:pStyle w:val="ListParagraph"/>
        <w:tabs>
          <w:tab w:val="left" w:pos="709"/>
        </w:tabs>
        <w:spacing w:after="0" w:line="360" w:lineRule="auto"/>
        <w:ind w:left="0"/>
        <w:jc w:val="both"/>
        <w:rPr>
          <w:rFonts w:ascii="Arial" w:hAnsi="Arial" w:cs="Arial"/>
          <w:color w:val="000000" w:themeColor="text1"/>
          <w:lang w:val="az-Latn-AZ"/>
        </w:rPr>
      </w:pPr>
    </w:p>
    <w:p w14:paraId="3EC485F1" w14:textId="05A3A030" w:rsidR="00C7228D" w:rsidRPr="005F0430" w:rsidRDefault="005F0430" w:rsidP="0009624B">
      <w:pPr>
        <w:pStyle w:val="ListParagraph"/>
        <w:numPr>
          <w:ilvl w:val="0"/>
          <w:numId w:val="1"/>
        </w:numPr>
        <w:spacing w:after="0" w:line="360" w:lineRule="auto"/>
        <w:jc w:val="center"/>
        <w:outlineLvl w:val="0"/>
        <w:rPr>
          <w:rFonts w:ascii="Arial" w:hAnsi="Arial" w:cs="Arial"/>
          <w:color w:val="000000" w:themeColor="text1"/>
          <w:szCs w:val="20"/>
          <w:lang w:val="ru-RU"/>
        </w:rPr>
      </w:pPr>
      <w:bookmarkStart w:id="6" w:name="_Toc154479272"/>
      <w:bookmarkStart w:id="7" w:name="_Toc154479273"/>
      <w:bookmarkStart w:id="8" w:name="_Toc154479274"/>
      <w:bookmarkEnd w:id="6"/>
      <w:bookmarkEnd w:id="7"/>
      <w:r w:rsidRPr="005F0430">
        <w:rPr>
          <w:rFonts w:ascii="Arial" w:hAnsi="Arial" w:cs="Arial"/>
          <w:b/>
          <w:color w:val="000000" w:themeColor="text1"/>
          <w:szCs w:val="20"/>
          <w:lang w:val="az-Latn-AZ"/>
        </w:rPr>
        <w:t xml:space="preserve">Risk iştahası </w:t>
      </w:r>
      <w:bookmarkEnd w:id="8"/>
    </w:p>
    <w:p w14:paraId="4A2C0433" w14:textId="1F5D0ADE" w:rsidR="00C7228D" w:rsidRPr="00B22581" w:rsidRDefault="00AF270C" w:rsidP="00B22581">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B22581">
        <w:rPr>
          <w:rFonts w:ascii="Arial" w:hAnsi="Arial" w:cs="Arial"/>
          <w:color w:val="000000" w:themeColor="text1"/>
          <w:lang w:val="ru-RU"/>
        </w:rPr>
        <w:t>R</w:t>
      </w:r>
      <w:r w:rsidR="00360FA5" w:rsidRPr="00B22581">
        <w:rPr>
          <w:rFonts w:ascii="Arial" w:hAnsi="Arial" w:cs="Arial"/>
          <w:color w:val="000000" w:themeColor="text1"/>
          <w:lang w:val="az-Latn-AZ"/>
        </w:rPr>
        <w:t>İ</w:t>
      </w:r>
      <w:r w:rsidRPr="00B22581">
        <w:rPr>
          <w:rFonts w:ascii="Arial" w:hAnsi="Arial" w:cs="Arial"/>
          <w:color w:val="000000" w:themeColor="text1"/>
          <w:lang w:val="ru-RU"/>
        </w:rPr>
        <w:t xml:space="preserve">, </w:t>
      </w:r>
      <w:r w:rsidR="00B22581">
        <w:rPr>
          <w:rFonts w:ascii="Arial" w:hAnsi="Arial" w:cs="Arial"/>
          <w:color w:val="000000" w:themeColor="text1"/>
          <w:lang w:val="az-Latn-AZ"/>
        </w:rPr>
        <w:t xml:space="preserve">qarşıdan gələn </w:t>
      </w:r>
      <w:r w:rsidR="00B22581" w:rsidRPr="00B22581">
        <w:rPr>
          <w:rFonts w:ascii="Arial" w:hAnsi="Arial" w:cs="Arial"/>
          <w:color w:val="000000" w:themeColor="text1"/>
          <w:lang w:val="ru-RU"/>
        </w:rPr>
        <w:t>dövr üçün inki</w:t>
      </w:r>
      <w:r w:rsidR="00B22581">
        <w:rPr>
          <w:rFonts w:ascii="Arial" w:hAnsi="Arial" w:cs="Arial"/>
          <w:color w:val="000000" w:themeColor="text1"/>
          <w:lang w:val="ru-RU"/>
        </w:rPr>
        <w:t>şaf strategiyası/biznes planları</w:t>
      </w:r>
      <w:r w:rsidR="00B22581" w:rsidRPr="00B22581">
        <w:rPr>
          <w:rFonts w:ascii="Arial" w:hAnsi="Arial" w:cs="Arial"/>
          <w:color w:val="000000" w:themeColor="text1"/>
          <w:lang w:val="ru-RU"/>
        </w:rPr>
        <w:t xml:space="preserve"> </w:t>
      </w:r>
      <w:r w:rsidR="00B22581" w:rsidRPr="00B22581">
        <w:rPr>
          <w:rFonts w:ascii="Arial" w:hAnsi="Arial" w:cs="Arial"/>
          <w:color w:val="000000" w:themeColor="text1"/>
          <w:lang w:val="az-Latn-AZ"/>
        </w:rPr>
        <w:t xml:space="preserve">ilə </w:t>
      </w:r>
      <w:r w:rsidRPr="00B22581">
        <w:rPr>
          <w:rFonts w:ascii="Arial" w:hAnsi="Arial" w:cs="Arial"/>
          <w:color w:val="000000" w:themeColor="text1"/>
          <w:lang w:val="ru-RU"/>
        </w:rPr>
        <w:t>müəyyən edi</w:t>
      </w:r>
      <w:r w:rsidR="00B22581" w:rsidRPr="00B22581">
        <w:rPr>
          <w:rFonts w:ascii="Arial" w:hAnsi="Arial" w:cs="Arial"/>
          <w:color w:val="000000" w:themeColor="text1"/>
          <w:lang w:val="az-Latn-AZ"/>
        </w:rPr>
        <w:t xml:space="preserve">lmiş </w:t>
      </w:r>
      <w:r w:rsidR="00B22581">
        <w:rPr>
          <w:rFonts w:ascii="Arial" w:hAnsi="Arial" w:cs="Arial"/>
          <w:color w:val="000000" w:themeColor="text1"/>
          <w:lang w:val="az-Latn-AZ"/>
        </w:rPr>
        <w:t xml:space="preserve">hədəflərə çatmaq </w:t>
      </w:r>
      <w:r w:rsidRPr="00B22581">
        <w:rPr>
          <w:rFonts w:ascii="Arial" w:hAnsi="Arial" w:cs="Arial"/>
          <w:color w:val="000000" w:themeColor="text1"/>
          <w:lang w:val="ru-RU"/>
        </w:rPr>
        <w:t xml:space="preserve">üçün </w:t>
      </w:r>
      <w:r w:rsidR="00B22581" w:rsidRPr="00B22581">
        <w:rPr>
          <w:rFonts w:ascii="Arial" w:hAnsi="Arial" w:cs="Arial"/>
          <w:color w:val="000000" w:themeColor="text1"/>
          <w:lang w:val="ru-RU"/>
        </w:rPr>
        <w:t>Bankın</w:t>
      </w:r>
      <w:r w:rsidR="00B22581">
        <w:rPr>
          <w:rFonts w:ascii="Arial" w:hAnsi="Arial" w:cs="Arial"/>
          <w:color w:val="000000" w:themeColor="text1"/>
          <w:lang w:val="az-Latn-AZ"/>
        </w:rPr>
        <w:t>,</w:t>
      </w:r>
      <w:r w:rsidR="00B22581" w:rsidRPr="00B22581">
        <w:rPr>
          <w:rFonts w:ascii="Arial" w:hAnsi="Arial" w:cs="Arial"/>
          <w:color w:val="000000" w:themeColor="text1"/>
          <w:lang w:val="ru-RU"/>
        </w:rPr>
        <w:t xml:space="preserve"> </w:t>
      </w:r>
      <w:r w:rsidRPr="00B22581">
        <w:rPr>
          <w:rFonts w:ascii="Arial" w:hAnsi="Arial" w:cs="Arial"/>
          <w:color w:val="000000" w:themeColor="text1"/>
          <w:lang w:val="ru-RU"/>
        </w:rPr>
        <w:t>maraqlı tərəflərin tələblə</w:t>
      </w:r>
      <w:r w:rsidR="00B22581" w:rsidRPr="00B22581">
        <w:rPr>
          <w:rFonts w:ascii="Arial" w:hAnsi="Arial" w:cs="Arial"/>
          <w:color w:val="000000" w:themeColor="text1"/>
          <w:lang w:val="ru-RU"/>
        </w:rPr>
        <w:t>ri</w:t>
      </w:r>
      <w:r w:rsidRPr="00B22581">
        <w:rPr>
          <w:rFonts w:ascii="Arial" w:hAnsi="Arial" w:cs="Arial"/>
          <w:color w:val="000000" w:themeColor="text1"/>
          <w:lang w:val="ru-RU"/>
        </w:rPr>
        <w:t xml:space="preserve"> nəzərə al</w:t>
      </w:r>
      <w:r w:rsidR="00B22581" w:rsidRPr="00B22581">
        <w:rPr>
          <w:rFonts w:ascii="Arial" w:hAnsi="Arial" w:cs="Arial"/>
          <w:color w:val="000000" w:themeColor="text1"/>
          <w:lang w:val="az-Latn-AZ"/>
        </w:rPr>
        <w:t>ın</w:t>
      </w:r>
      <w:r w:rsidRPr="00B22581">
        <w:rPr>
          <w:rFonts w:ascii="Arial" w:hAnsi="Arial" w:cs="Arial"/>
          <w:color w:val="000000" w:themeColor="text1"/>
          <w:lang w:val="ru-RU"/>
        </w:rPr>
        <w:t>maqla</w:t>
      </w:r>
      <w:r w:rsidR="00B22581">
        <w:rPr>
          <w:rFonts w:ascii="Arial" w:hAnsi="Arial" w:cs="Arial"/>
          <w:color w:val="000000" w:themeColor="text1"/>
          <w:lang w:val="az-Latn-AZ"/>
        </w:rPr>
        <w:t>,</w:t>
      </w:r>
      <w:r w:rsidRPr="00B22581">
        <w:rPr>
          <w:rFonts w:ascii="Arial" w:hAnsi="Arial" w:cs="Arial"/>
          <w:color w:val="000000" w:themeColor="text1"/>
          <w:lang w:val="ru-RU"/>
        </w:rPr>
        <w:t xml:space="preserve"> qəbul edə biləcəyi və/və ya qəbul etmək istədiyi risklərin məcmu səviyyəsini/profilini müəyyən edən kəmiyyət/keyfiyyət göstəriciləri toplusudur (sistemidir).</w:t>
      </w:r>
    </w:p>
    <w:p w14:paraId="15A9FCA2" w14:textId="23DC1D50" w:rsidR="00460F43" w:rsidRPr="008960B6" w:rsidRDefault="008960B6" w:rsidP="00630342">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8960B6">
        <w:rPr>
          <w:rFonts w:ascii="Arial" w:hAnsi="Arial" w:cs="Arial"/>
          <w:color w:val="000000" w:themeColor="text1"/>
          <w:lang w:val="az-Latn-AZ"/>
        </w:rPr>
        <w:t>Bankın Rİ-sinin göstəriciləri əsasən dörd əsas kateqoriya üzrə formalaşır</w:t>
      </w:r>
      <w:r w:rsidR="00460F43" w:rsidRPr="008960B6">
        <w:rPr>
          <w:rFonts w:ascii="Arial" w:hAnsi="Arial" w:cs="Arial"/>
          <w:color w:val="000000" w:themeColor="text1"/>
          <w:lang w:val="ru-RU"/>
        </w:rPr>
        <w:t>:</w:t>
      </w:r>
    </w:p>
    <w:p w14:paraId="354DA01B" w14:textId="7A460D78" w:rsidR="00460F43" w:rsidRPr="00F94762" w:rsidRDefault="00431ECB"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F94762">
        <w:rPr>
          <w:rFonts w:ascii="Arial" w:hAnsi="Arial" w:cs="Arial"/>
          <w:color w:val="000000" w:themeColor="text1"/>
          <w:lang w:val="az-Latn-AZ"/>
        </w:rPr>
        <w:t>Risk itkiləri</w:t>
      </w:r>
      <w:r w:rsidR="00460F43" w:rsidRPr="00F94762">
        <w:rPr>
          <w:rFonts w:ascii="Arial" w:hAnsi="Arial" w:cs="Arial"/>
          <w:color w:val="000000" w:themeColor="text1"/>
          <w:lang w:val="ru-RU"/>
        </w:rPr>
        <w:t xml:space="preserve">. </w:t>
      </w:r>
      <w:r w:rsidR="00700EAD" w:rsidRPr="00F94762">
        <w:rPr>
          <w:rFonts w:ascii="Arial" w:hAnsi="Arial" w:cs="Arial"/>
          <w:color w:val="000000" w:themeColor="text1"/>
          <w:lang w:val="az-Latn-AZ"/>
        </w:rPr>
        <w:t xml:space="preserve">Gözlənilən zərərlərin məcmu </w:t>
      </w:r>
      <w:r w:rsidR="00F94762" w:rsidRPr="00F94762">
        <w:rPr>
          <w:rFonts w:ascii="Arial" w:hAnsi="Arial" w:cs="Arial"/>
          <w:color w:val="000000" w:themeColor="text1"/>
          <w:lang w:val="az-Latn-AZ"/>
        </w:rPr>
        <w:t>qiymətini</w:t>
      </w:r>
      <w:r w:rsidR="00700EAD" w:rsidRPr="00F94762">
        <w:rPr>
          <w:rFonts w:ascii="Arial" w:hAnsi="Arial" w:cs="Arial"/>
          <w:color w:val="000000" w:themeColor="text1"/>
          <w:lang w:val="az-Latn-AZ"/>
        </w:rPr>
        <w:t xml:space="preserve">, habelə ayrı-ayrı risk növləri kontekstində və konsolidasiya edilmiş zərərlərin </w:t>
      </w:r>
      <w:r w:rsidR="00F94762" w:rsidRPr="00F94762">
        <w:rPr>
          <w:rFonts w:ascii="Arial" w:hAnsi="Arial" w:cs="Arial"/>
          <w:color w:val="000000" w:themeColor="text1"/>
          <w:lang w:val="az-Latn-AZ"/>
        </w:rPr>
        <w:t xml:space="preserve">qiymətini </w:t>
      </w:r>
      <w:r w:rsidR="00700EAD" w:rsidRPr="00F94762">
        <w:rPr>
          <w:rFonts w:ascii="Arial" w:hAnsi="Arial" w:cs="Arial"/>
          <w:color w:val="000000" w:themeColor="text1"/>
          <w:lang w:val="az-Latn-AZ"/>
        </w:rPr>
        <w:t>məhdudlaşdıran göstəricilərdir</w:t>
      </w:r>
      <w:r w:rsidR="00460F43" w:rsidRPr="00F94762">
        <w:rPr>
          <w:rFonts w:ascii="Arial" w:hAnsi="Arial" w:cs="Arial"/>
          <w:color w:val="000000" w:themeColor="text1"/>
          <w:lang w:val="ru-RU"/>
        </w:rPr>
        <w:t>.</w:t>
      </w:r>
    </w:p>
    <w:p w14:paraId="7E03E9B2" w14:textId="783E4BD4" w:rsidR="00460F43" w:rsidRPr="00C64177" w:rsidRDefault="00C64177"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az-Latn-AZ"/>
        </w:rPr>
      </w:pPr>
      <w:r w:rsidRPr="00C64177">
        <w:rPr>
          <w:rFonts w:ascii="Arial" w:hAnsi="Arial" w:cs="Arial"/>
          <w:color w:val="000000" w:themeColor="text1"/>
          <w:lang w:val="az-Latn-AZ"/>
        </w:rPr>
        <w:t>Kapital adekvatlığı. Müxtəlif qiymətləndirmə standartlarına uyğun olaraq öz vəsaitləri (kapitalın) adekvatlıq səviyyəsinin göstəricilərini özündə cəmləşdirən kateqoriyadır</w:t>
      </w:r>
      <w:r w:rsidR="00460F43" w:rsidRPr="00C64177">
        <w:rPr>
          <w:rFonts w:ascii="Arial" w:hAnsi="Arial" w:cs="Arial"/>
          <w:color w:val="000000" w:themeColor="text1"/>
          <w:lang w:val="az-Latn-AZ"/>
        </w:rPr>
        <w:t>.</w:t>
      </w:r>
    </w:p>
    <w:p w14:paraId="77295336" w14:textId="05CEAA61" w:rsidR="00460F43" w:rsidRPr="007008CC" w:rsidRDefault="004A0FB3" w:rsidP="004B4901">
      <w:pPr>
        <w:pStyle w:val="ListParagraph"/>
        <w:numPr>
          <w:ilvl w:val="2"/>
          <w:numId w:val="1"/>
        </w:numPr>
        <w:tabs>
          <w:tab w:val="left" w:pos="1276"/>
        </w:tabs>
        <w:spacing w:after="0" w:line="360" w:lineRule="auto"/>
        <w:ind w:left="0" w:firstLine="567"/>
        <w:jc w:val="both"/>
        <w:rPr>
          <w:rFonts w:ascii="Arial" w:hAnsi="Arial" w:cs="Arial"/>
          <w:color w:val="000000" w:themeColor="text1"/>
          <w:lang w:val="az-Latn-AZ"/>
        </w:rPr>
      </w:pPr>
      <w:r w:rsidRPr="004B4901">
        <w:rPr>
          <w:rFonts w:ascii="Arial" w:hAnsi="Arial" w:cs="Arial"/>
          <w:color w:val="000000" w:themeColor="text1"/>
          <w:lang w:val="az-Latn-AZ"/>
        </w:rPr>
        <w:t>Likvidlik</w:t>
      </w:r>
      <w:r w:rsidR="00460F43" w:rsidRPr="007008CC">
        <w:rPr>
          <w:rFonts w:ascii="Arial" w:hAnsi="Arial" w:cs="Arial"/>
          <w:color w:val="000000" w:themeColor="text1"/>
          <w:lang w:val="az-Latn-AZ"/>
        </w:rPr>
        <w:t xml:space="preserve">. </w:t>
      </w:r>
      <w:r w:rsidR="004B4901" w:rsidRPr="007008CC">
        <w:rPr>
          <w:rFonts w:ascii="Arial" w:hAnsi="Arial" w:cs="Arial"/>
          <w:color w:val="000000" w:themeColor="text1"/>
          <w:lang w:val="az-Latn-AZ"/>
        </w:rPr>
        <w:t xml:space="preserve">Bankın </w:t>
      </w:r>
      <w:r w:rsidR="004B4901" w:rsidRPr="004B4901">
        <w:rPr>
          <w:rFonts w:ascii="Arial" w:hAnsi="Arial" w:cs="Arial"/>
          <w:color w:val="000000" w:themeColor="text1"/>
          <w:lang w:val="az-Latn-AZ"/>
        </w:rPr>
        <w:t xml:space="preserve">sabit </w:t>
      </w:r>
      <w:r w:rsidR="004B4901" w:rsidRPr="007008CC">
        <w:rPr>
          <w:rFonts w:ascii="Arial" w:hAnsi="Arial" w:cs="Arial"/>
          <w:color w:val="000000" w:themeColor="text1"/>
          <w:lang w:val="az-Latn-AZ"/>
        </w:rPr>
        <w:t xml:space="preserve">fəaliyyətini və qısa və uzunmüddətli perspektivdə əlverişsiz şəraitdə </w:t>
      </w:r>
      <w:r w:rsidR="004B4901" w:rsidRPr="004B4901">
        <w:rPr>
          <w:rFonts w:ascii="Arial" w:hAnsi="Arial" w:cs="Arial"/>
          <w:color w:val="000000" w:themeColor="text1"/>
          <w:lang w:val="az-Latn-AZ"/>
        </w:rPr>
        <w:t xml:space="preserve">kontragentlər </w:t>
      </w:r>
      <w:r w:rsidR="004B4901" w:rsidRPr="007008CC">
        <w:rPr>
          <w:rFonts w:ascii="Arial" w:hAnsi="Arial" w:cs="Arial"/>
          <w:color w:val="000000" w:themeColor="text1"/>
          <w:lang w:val="az-Latn-AZ"/>
        </w:rPr>
        <w:t>qarşısında öhdəliklərin</w:t>
      </w:r>
      <w:r w:rsidR="004B4901" w:rsidRPr="004B4901">
        <w:rPr>
          <w:rFonts w:ascii="Arial" w:hAnsi="Arial" w:cs="Arial"/>
          <w:color w:val="000000" w:themeColor="text1"/>
          <w:lang w:val="az-Latn-AZ"/>
        </w:rPr>
        <w:t>in</w:t>
      </w:r>
      <w:r w:rsidR="004B4901" w:rsidRPr="007008CC">
        <w:rPr>
          <w:rFonts w:ascii="Arial" w:hAnsi="Arial" w:cs="Arial"/>
          <w:color w:val="000000" w:themeColor="text1"/>
          <w:lang w:val="az-Latn-AZ"/>
        </w:rPr>
        <w:t xml:space="preserve"> vaxtında yerinə yetirilməsini təmin etmək üçün pul </w:t>
      </w:r>
      <w:r w:rsidR="004B4901" w:rsidRPr="004B4901">
        <w:rPr>
          <w:rFonts w:ascii="Arial" w:hAnsi="Arial" w:cs="Arial"/>
          <w:color w:val="000000" w:themeColor="text1"/>
          <w:lang w:val="az-Latn-AZ"/>
        </w:rPr>
        <w:t xml:space="preserve">axınının </w:t>
      </w:r>
      <w:r w:rsidR="004B4901" w:rsidRPr="007008CC">
        <w:rPr>
          <w:rFonts w:ascii="Arial" w:hAnsi="Arial" w:cs="Arial"/>
          <w:color w:val="000000" w:themeColor="text1"/>
          <w:lang w:val="az-Latn-AZ"/>
        </w:rPr>
        <w:t>balansının dərəcəsini müəyyən edən göstəricilər kateqoriyası.</w:t>
      </w:r>
      <w:r w:rsidR="004B4901" w:rsidRPr="004B4901">
        <w:rPr>
          <w:rFonts w:ascii="Arial" w:hAnsi="Arial" w:cs="Arial"/>
          <w:color w:val="000000" w:themeColor="text1"/>
          <w:lang w:val="az-Latn-AZ"/>
        </w:rPr>
        <w:t xml:space="preserve"> </w:t>
      </w:r>
    </w:p>
    <w:p w14:paraId="076A4112" w14:textId="712C1658" w:rsidR="00460F43" w:rsidRPr="007008CC" w:rsidRDefault="00504245"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az-Latn-AZ"/>
        </w:rPr>
      </w:pPr>
      <w:r w:rsidRPr="00907F57">
        <w:rPr>
          <w:rFonts w:ascii="Arial" w:hAnsi="Arial" w:cs="Arial"/>
          <w:color w:val="000000" w:themeColor="text1"/>
          <w:lang w:val="az-Latn-AZ"/>
        </w:rPr>
        <w:t>Kredit konsentrasiyası</w:t>
      </w:r>
      <w:r w:rsidR="00460F43" w:rsidRPr="007008CC">
        <w:rPr>
          <w:rFonts w:ascii="Arial" w:hAnsi="Arial" w:cs="Arial"/>
          <w:color w:val="000000" w:themeColor="text1"/>
          <w:lang w:val="az-Latn-AZ"/>
        </w:rPr>
        <w:t xml:space="preserve">. </w:t>
      </w:r>
      <w:r w:rsidR="0035261D" w:rsidRPr="00907F57">
        <w:rPr>
          <w:rFonts w:ascii="Arial" w:hAnsi="Arial" w:cs="Arial"/>
          <w:color w:val="000000" w:themeColor="text1"/>
          <w:lang w:val="az-Latn-AZ"/>
        </w:rPr>
        <w:t>Bu kateqoriyaya kontragentlərə (o cümlədən əlaqədar şəxslər qrupuna) kredit tələblərinin konsentrasiyası riskini məhdudlaşdıran göstəriciləri daxil edir</w:t>
      </w:r>
      <w:r w:rsidR="00460F43" w:rsidRPr="007008CC">
        <w:rPr>
          <w:rFonts w:ascii="Arial" w:hAnsi="Arial" w:cs="Arial"/>
          <w:color w:val="000000" w:themeColor="text1"/>
          <w:lang w:val="az-Latn-AZ"/>
        </w:rPr>
        <w:t>.</w:t>
      </w:r>
    </w:p>
    <w:p w14:paraId="124F0C29" w14:textId="56B988D7" w:rsidR="006C1782" w:rsidRPr="007008CC" w:rsidRDefault="00D87BB6" w:rsidP="000628B1">
      <w:pPr>
        <w:pStyle w:val="ListParagraph"/>
        <w:numPr>
          <w:ilvl w:val="1"/>
          <w:numId w:val="1"/>
        </w:numPr>
        <w:tabs>
          <w:tab w:val="left" w:pos="360"/>
        </w:tabs>
        <w:spacing w:after="0" w:line="360" w:lineRule="auto"/>
        <w:ind w:left="0" w:firstLine="0"/>
        <w:jc w:val="both"/>
        <w:rPr>
          <w:rFonts w:ascii="Arial" w:hAnsi="Arial" w:cs="Arial"/>
          <w:color w:val="000000" w:themeColor="text1"/>
          <w:lang w:val="az-Latn-AZ"/>
        </w:rPr>
      </w:pPr>
      <w:r w:rsidRPr="007008CC">
        <w:rPr>
          <w:rFonts w:ascii="Arial" w:hAnsi="Arial" w:cs="Arial"/>
          <w:color w:val="000000" w:themeColor="text1"/>
          <w:lang w:val="az-Latn-AZ"/>
        </w:rPr>
        <w:t>R</w:t>
      </w:r>
      <w:r w:rsidR="001B7838" w:rsidRPr="001B7838">
        <w:rPr>
          <w:rFonts w:ascii="Arial" w:hAnsi="Arial" w:cs="Arial"/>
          <w:color w:val="000000" w:themeColor="text1"/>
          <w:lang w:val="az-Latn-AZ"/>
        </w:rPr>
        <w:t>İ</w:t>
      </w:r>
      <w:r w:rsidRPr="007008CC">
        <w:rPr>
          <w:rFonts w:ascii="Arial" w:hAnsi="Arial" w:cs="Arial"/>
          <w:color w:val="000000" w:themeColor="text1"/>
          <w:lang w:val="az-Latn-AZ"/>
        </w:rPr>
        <w:t xml:space="preserve"> göstəriciləri VTB Qrup</w:t>
      </w:r>
      <w:r w:rsidR="001B7838" w:rsidRPr="001B7838">
        <w:rPr>
          <w:rFonts w:ascii="Arial" w:hAnsi="Arial" w:cs="Arial"/>
          <w:color w:val="000000" w:themeColor="text1"/>
          <w:lang w:val="az-Latn-AZ"/>
        </w:rPr>
        <w:t>unun</w:t>
      </w:r>
      <w:r w:rsidRPr="007008CC">
        <w:rPr>
          <w:rFonts w:ascii="Arial" w:hAnsi="Arial" w:cs="Arial"/>
          <w:color w:val="000000" w:themeColor="text1"/>
          <w:lang w:val="az-Latn-AZ"/>
        </w:rPr>
        <w:t xml:space="preserve"> R</w:t>
      </w:r>
      <w:r w:rsidR="001B7838" w:rsidRPr="001B7838">
        <w:rPr>
          <w:rFonts w:ascii="Arial" w:hAnsi="Arial" w:cs="Arial"/>
          <w:color w:val="000000" w:themeColor="text1"/>
          <w:lang w:val="az-Latn-AZ"/>
        </w:rPr>
        <w:t>İ</w:t>
      </w:r>
      <w:r w:rsidRPr="007008CC">
        <w:rPr>
          <w:rFonts w:ascii="Arial" w:hAnsi="Arial" w:cs="Arial"/>
          <w:color w:val="000000" w:themeColor="text1"/>
          <w:lang w:val="az-Latn-AZ"/>
        </w:rPr>
        <w:t>-n</w:t>
      </w:r>
      <w:r w:rsidR="001B7838" w:rsidRPr="001B7838">
        <w:rPr>
          <w:rFonts w:ascii="Arial" w:hAnsi="Arial" w:cs="Arial"/>
          <w:color w:val="000000" w:themeColor="text1"/>
          <w:lang w:val="az-Latn-AZ"/>
        </w:rPr>
        <w:t>i</w:t>
      </w:r>
      <w:r w:rsidRPr="007008CC">
        <w:rPr>
          <w:rFonts w:ascii="Arial" w:hAnsi="Arial" w:cs="Arial"/>
          <w:color w:val="000000" w:themeColor="text1"/>
          <w:lang w:val="az-Latn-AZ"/>
        </w:rPr>
        <w:t>n müvafiq göstəriciləri nəzərə alınmaqla formalaş</w:t>
      </w:r>
      <w:r w:rsidR="001B7838" w:rsidRPr="001B7838">
        <w:rPr>
          <w:rFonts w:ascii="Arial" w:hAnsi="Arial" w:cs="Arial"/>
          <w:color w:val="000000" w:themeColor="text1"/>
          <w:lang w:val="az-Latn-AZ"/>
        </w:rPr>
        <w:t>dırıl</w:t>
      </w:r>
      <w:r w:rsidRPr="007008CC">
        <w:rPr>
          <w:rFonts w:ascii="Arial" w:hAnsi="Arial" w:cs="Arial"/>
          <w:color w:val="000000" w:themeColor="text1"/>
          <w:lang w:val="az-Latn-AZ"/>
        </w:rPr>
        <w:t>ır, VTB Qrup</w:t>
      </w:r>
      <w:r w:rsidR="001B7838" w:rsidRPr="001B7838">
        <w:rPr>
          <w:rFonts w:ascii="Arial" w:hAnsi="Arial" w:cs="Arial"/>
          <w:color w:val="000000" w:themeColor="text1"/>
          <w:lang w:val="az-Latn-AZ"/>
        </w:rPr>
        <w:t>unun</w:t>
      </w:r>
      <w:r w:rsidRPr="007008CC">
        <w:rPr>
          <w:rFonts w:ascii="Arial" w:hAnsi="Arial" w:cs="Arial"/>
          <w:color w:val="000000" w:themeColor="text1"/>
          <w:lang w:val="az-Latn-AZ"/>
        </w:rPr>
        <w:t xml:space="preserve"> R</w:t>
      </w:r>
      <w:r w:rsidR="001B7838" w:rsidRPr="001B7838">
        <w:rPr>
          <w:rFonts w:ascii="Arial" w:hAnsi="Arial" w:cs="Arial"/>
          <w:color w:val="000000" w:themeColor="text1"/>
          <w:lang w:val="az-Latn-AZ"/>
        </w:rPr>
        <w:t>İ</w:t>
      </w:r>
      <w:r w:rsidRPr="007008CC">
        <w:rPr>
          <w:rFonts w:ascii="Arial" w:hAnsi="Arial" w:cs="Arial"/>
          <w:color w:val="000000" w:themeColor="text1"/>
          <w:lang w:val="az-Latn-AZ"/>
        </w:rPr>
        <w:t>-n</w:t>
      </w:r>
      <w:r w:rsidR="001B7838" w:rsidRPr="001B7838">
        <w:rPr>
          <w:rFonts w:ascii="Arial" w:hAnsi="Arial" w:cs="Arial"/>
          <w:color w:val="000000" w:themeColor="text1"/>
          <w:lang w:val="az-Latn-AZ"/>
        </w:rPr>
        <w:t>i</w:t>
      </w:r>
      <w:r w:rsidRPr="007008CC">
        <w:rPr>
          <w:rFonts w:ascii="Arial" w:hAnsi="Arial" w:cs="Arial"/>
          <w:color w:val="000000" w:themeColor="text1"/>
          <w:lang w:val="az-Latn-AZ"/>
        </w:rPr>
        <w:t xml:space="preserve">n kaskad göstəriciləri isə mütləq </w:t>
      </w:r>
      <w:r w:rsidR="001B7838" w:rsidRPr="001B7838">
        <w:rPr>
          <w:rFonts w:ascii="Arial" w:hAnsi="Arial" w:cs="Arial"/>
          <w:color w:val="000000" w:themeColor="text1"/>
          <w:lang w:val="az-Latn-AZ"/>
        </w:rPr>
        <w:t xml:space="preserve">qaydada </w:t>
      </w:r>
      <w:r w:rsidRPr="007008CC">
        <w:rPr>
          <w:rFonts w:ascii="Arial" w:hAnsi="Arial" w:cs="Arial"/>
          <w:color w:val="000000" w:themeColor="text1"/>
          <w:lang w:val="az-Latn-AZ"/>
        </w:rPr>
        <w:t>R</w:t>
      </w:r>
      <w:r w:rsidR="001B7838" w:rsidRPr="001B7838">
        <w:rPr>
          <w:rFonts w:ascii="Arial" w:hAnsi="Arial" w:cs="Arial"/>
          <w:color w:val="000000" w:themeColor="text1"/>
          <w:lang w:val="az-Latn-AZ"/>
        </w:rPr>
        <w:t>İ</w:t>
      </w:r>
      <w:r w:rsidRPr="007008CC">
        <w:rPr>
          <w:rFonts w:ascii="Arial" w:hAnsi="Arial" w:cs="Arial"/>
          <w:color w:val="000000" w:themeColor="text1"/>
          <w:lang w:val="az-Latn-AZ"/>
        </w:rPr>
        <w:t xml:space="preserve"> sisteminə daxil edilir. </w:t>
      </w:r>
    </w:p>
    <w:p w14:paraId="7D923258" w14:textId="3469CF40" w:rsidR="006C1782" w:rsidRPr="007008CC" w:rsidRDefault="008D601B" w:rsidP="00D16C46">
      <w:pPr>
        <w:pStyle w:val="ListParagraph"/>
        <w:numPr>
          <w:ilvl w:val="1"/>
          <w:numId w:val="1"/>
        </w:numPr>
        <w:tabs>
          <w:tab w:val="left" w:pos="567"/>
          <w:tab w:val="left" w:pos="1134"/>
        </w:tabs>
        <w:spacing w:after="0" w:line="360" w:lineRule="auto"/>
        <w:ind w:left="0" w:firstLine="0"/>
        <w:jc w:val="both"/>
        <w:rPr>
          <w:rFonts w:ascii="Arial" w:hAnsi="Arial" w:cs="Arial"/>
          <w:color w:val="000000" w:themeColor="text1"/>
          <w:lang w:val="az-Latn-AZ"/>
        </w:rPr>
      </w:pPr>
      <w:r w:rsidRPr="007008CC">
        <w:rPr>
          <w:rFonts w:ascii="Arial" w:hAnsi="Arial" w:cs="Arial"/>
          <w:color w:val="000000" w:themeColor="text1"/>
          <w:lang w:val="az-Latn-AZ"/>
        </w:rPr>
        <w:t>R</w:t>
      </w:r>
      <w:r w:rsidRPr="00CA610B">
        <w:rPr>
          <w:rFonts w:ascii="Arial" w:hAnsi="Arial" w:cs="Arial"/>
          <w:color w:val="000000" w:themeColor="text1"/>
          <w:lang w:val="az-Latn-AZ"/>
        </w:rPr>
        <w:t>İ</w:t>
      </w:r>
      <w:r w:rsidR="005B2517" w:rsidRPr="007008CC">
        <w:rPr>
          <w:rFonts w:ascii="Arial" w:hAnsi="Arial" w:cs="Arial"/>
          <w:color w:val="000000" w:themeColor="text1"/>
          <w:lang w:val="az-Latn-AZ"/>
        </w:rPr>
        <w:t xml:space="preserve"> göstəricilərinin nəzarət qiymətlə</w:t>
      </w:r>
      <w:r w:rsidRPr="007008CC">
        <w:rPr>
          <w:rFonts w:ascii="Arial" w:hAnsi="Arial" w:cs="Arial"/>
          <w:color w:val="000000" w:themeColor="text1"/>
          <w:lang w:val="az-Latn-AZ"/>
        </w:rPr>
        <w:t>ri sistemi</w:t>
      </w:r>
      <w:r w:rsidR="005B2517" w:rsidRPr="007008CC">
        <w:rPr>
          <w:rFonts w:ascii="Arial" w:hAnsi="Arial" w:cs="Arial"/>
          <w:color w:val="000000" w:themeColor="text1"/>
          <w:lang w:val="az-Latn-AZ"/>
        </w:rPr>
        <w:t xml:space="preserve"> aşağıdakı</w:t>
      </w:r>
      <w:r w:rsidRPr="00CA610B">
        <w:rPr>
          <w:rFonts w:ascii="Arial" w:hAnsi="Arial" w:cs="Arial"/>
          <w:color w:val="000000" w:themeColor="text1"/>
          <w:lang w:val="az-Latn-AZ"/>
        </w:rPr>
        <w:t>ları ehtiva edir</w:t>
      </w:r>
      <w:r w:rsidR="006C1782" w:rsidRPr="007008CC">
        <w:rPr>
          <w:rFonts w:ascii="Arial" w:hAnsi="Arial" w:cs="Arial"/>
          <w:color w:val="000000" w:themeColor="text1"/>
          <w:lang w:val="az-Latn-AZ"/>
        </w:rPr>
        <w:t>:</w:t>
      </w:r>
    </w:p>
    <w:p w14:paraId="6CA255AC" w14:textId="671079A8" w:rsidR="006C1782" w:rsidRPr="007008CC" w:rsidRDefault="00CA610B" w:rsidP="00411BA3">
      <w:pPr>
        <w:pStyle w:val="ListParagraph"/>
        <w:numPr>
          <w:ilvl w:val="2"/>
          <w:numId w:val="1"/>
        </w:numPr>
        <w:tabs>
          <w:tab w:val="left" w:pos="0"/>
        </w:tabs>
        <w:spacing w:after="0" w:line="360" w:lineRule="auto"/>
        <w:ind w:left="0" w:firstLine="567"/>
        <w:jc w:val="both"/>
        <w:rPr>
          <w:rFonts w:ascii="Arial" w:hAnsi="Arial" w:cs="Arial"/>
          <w:color w:val="000000" w:themeColor="text1"/>
          <w:lang w:val="az-Latn-AZ"/>
        </w:rPr>
      </w:pPr>
      <w:r w:rsidRPr="007008CC">
        <w:rPr>
          <w:rFonts w:ascii="Arial" w:hAnsi="Arial" w:cs="Arial"/>
          <w:color w:val="000000" w:themeColor="text1"/>
          <w:lang w:val="az-Latn-AZ"/>
        </w:rPr>
        <w:t xml:space="preserve">Hədəf səviyyəsi – Bankın strateji məqsədlərinə </w:t>
      </w:r>
      <w:r w:rsidRPr="00CA610B">
        <w:rPr>
          <w:rFonts w:ascii="Arial" w:hAnsi="Arial" w:cs="Arial"/>
          <w:color w:val="000000" w:themeColor="text1"/>
          <w:lang w:val="az-Latn-AZ"/>
        </w:rPr>
        <w:t>nail olmaq</w:t>
      </w:r>
      <w:r w:rsidRPr="007008CC">
        <w:rPr>
          <w:rFonts w:ascii="Arial" w:hAnsi="Arial" w:cs="Arial"/>
          <w:color w:val="000000" w:themeColor="text1"/>
          <w:lang w:val="az-Latn-AZ"/>
        </w:rPr>
        <w:t xml:space="preserve"> üçün qəbul edilən risklərin optimal səviyyəsini təmin edir</w:t>
      </w:r>
      <w:r w:rsidR="006C1782" w:rsidRPr="007008CC">
        <w:rPr>
          <w:rFonts w:ascii="Arial" w:hAnsi="Arial" w:cs="Arial"/>
          <w:color w:val="000000" w:themeColor="text1"/>
          <w:lang w:val="az-Latn-AZ"/>
        </w:rPr>
        <w:t>;</w:t>
      </w:r>
    </w:p>
    <w:p w14:paraId="2ABDA37E" w14:textId="51C7DFCB" w:rsidR="006C1782" w:rsidRPr="005F0430" w:rsidRDefault="0002610B" w:rsidP="00411BA3">
      <w:pPr>
        <w:pStyle w:val="ListParagraph"/>
        <w:numPr>
          <w:ilvl w:val="2"/>
          <w:numId w:val="1"/>
        </w:numPr>
        <w:tabs>
          <w:tab w:val="left" w:pos="0"/>
        </w:tabs>
        <w:spacing w:after="0" w:line="360" w:lineRule="auto"/>
        <w:ind w:left="0" w:firstLine="567"/>
        <w:jc w:val="both"/>
        <w:rPr>
          <w:rFonts w:ascii="Arial" w:hAnsi="Arial" w:cs="Arial"/>
          <w:color w:val="000000" w:themeColor="text1"/>
          <w:lang w:val="az-Latn-AZ"/>
        </w:rPr>
      </w:pPr>
      <w:r w:rsidRPr="005F0430">
        <w:rPr>
          <w:rFonts w:ascii="Arial" w:hAnsi="Arial" w:cs="Arial"/>
          <w:color w:val="000000" w:themeColor="text1"/>
          <w:lang w:val="az-Latn-AZ"/>
        </w:rPr>
        <w:t>T</w:t>
      </w:r>
      <w:r w:rsidRPr="005E5BE4">
        <w:rPr>
          <w:rFonts w:ascii="Arial" w:hAnsi="Arial" w:cs="Arial"/>
          <w:color w:val="000000" w:themeColor="text1"/>
          <w:lang w:val="az-Latn-AZ"/>
        </w:rPr>
        <w:t xml:space="preserve">rigger </w:t>
      </w:r>
      <w:r w:rsidRPr="005F0430">
        <w:rPr>
          <w:rFonts w:ascii="Arial" w:hAnsi="Arial" w:cs="Arial"/>
          <w:color w:val="000000" w:themeColor="text1"/>
          <w:lang w:val="az-Latn-AZ"/>
        </w:rPr>
        <w:t>– pozulması riskin azaldılması üçün tədbirlərin genişləndirilməsini və işlənməsini nəzərdə tut</w:t>
      </w:r>
      <w:r w:rsidRPr="005E5BE4">
        <w:rPr>
          <w:rFonts w:ascii="Arial" w:hAnsi="Arial" w:cs="Arial"/>
          <w:color w:val="000000" w:themeColor="text1"/>
          <w:lang w:val="az-Latn-AZ"/>
        </w:rPr>
        <w:t>an</w:t>
      </w:r>
      <w:r w:rsidRPr="005F0430">
        <w:rPr>
          <w:rFonts w:ascii="Arial" w:hAnsi="Arial" w:cs="Arial"/>
          <w:color w:val="000000" w:themeColor="text1"/>
          <w:lang w:val="az-Latn-AZ"/>
        </w:rPr>
        <w:t xml:space="preserve"> nəzarət </w:t>
      </w:r>
      <w:r w:rsidRPr="005E5BE4">
        <w:rPr>
          <w:rFonts w:ascii="Arial" w:hAnsi="Arial" w:cs="Arial"/>
          <w:color w:val="000000" w:themeColor="text1"/>
          <w:lang w:val="az-Latn-AZ"/>
        </w:rPr>
        <w:t>qiyməti</w:t>
      </w:r>
      <w:r w:rsidR="00CC2853">
        <w:rPr>
          <w:rFonts w:ascii="Arial" w:hAnsi="Arial" w:cs="Arial"/>
          <w:color w:val="000000" w:themeColor="text1"/>
          <w:lang w:val="az-Latn-AZ"/>
        </w:rPr>
        <w:t>dir</w:t>
      </w:r>
      <w:r w:rsidR="006C1782" w:rsidRPr="005F0430">
        <w:rPr>
          <w:rFonts w:ascii="Arial" w:hAnsi="Arial" w:cs="Arial"/>
          <w:color w:val="000000" w:themeColor="text1"/>
          <w:lang w:val="az-Latn-AZ"/>
        </w:rPr>
        <w:t xml:space="preserve">; </w:t>
      </w:r>
    </w:p>
    <w:p w14:paraId="4835E3ED" w14:textId="4C901F1A" w:rsidR="006C1782" w:rsidRPr="005F0430" w:rsidRDefault="005E5BE4" w:rsidP="005E5BE4">
      <w:pPr>
        <w:pStyle w:val="ListParagraph"/>
        <w:numPr>
          <w:ilvl w:val="2"/>
          <w:numId w:val="1"/>
        </w:numPr>
        <w:tabs>
          <w:tab w:val="left" w:pos="567"/>
        </w:tabs>
        <w:spacing w:after="0" w:line="360" w:lineRule="auto"/>
        <w:ind w:left="0" w:firstLine="567"/>
        <w:jc w:val="both"/>
        <w:rPr>
          <w:rFonts w:ascii="Arial" w:hAnsi="Arial" w:cs="Arial"/>
          <w:color w:val="000000" w:themeColor="text1"/>
          <w:lang w:val="az-Latn-AZ"/>
        </w:rPr>
      </w:pPr>
      <w:r w:rsidRPr="005F0430">
        <w:rPr>
          <w:rFonts w:ascii="Arial" w:hAnsi="Arial" w:cs="Arial"/>
          <w:color w:val="000000" w:themeColor="text1"/>
          <w:lang w:val="az-Latn-AZ"/>
        </w:rPr>
        <w:t>Limit –</w:t>
      </w:r>
      <w:r w:rsidRPr="005E5BE4">
        <w:rPr>
          <w:rFonts w:ascii="Arial" w:hAnsi="Arial" w:cs="Arial"/>
          <w:color w:val="000000" w:themeColor="text1"/>
          <w:lang w:val="az-Latn-AZ"/>
        </w:rPr>
        <w:t xml:space="preserve"> </w:t>
      </w:r>
      <w:r w:rsidRPr="005F0430">
        <w:rPr>
          <w:rFonts w:ascii="Arial" w:hAnsi="Arial" w:cs="Arial"/>
          <w:color w:val="000000" w:themeColor="text1"/>
          <w:lang w:val="az-Latn-AZ"/>
        </w:rPr>
        <w:t xml:space="preserve">pozulması Bank üçün </w:t>
      </w:r>
      <w:r w:rsidRPr="005E5BE4">
        <w:rPr>
          <w:rFonts w:ascii="Arial" w:hAnsi="Arial" w:cs="Arial"/>
          <w:color w:val="000000" w:themeColor="text1"/>
          <w:lang w:val="az-Latn-AZ"/>
        </w:rPr>
        <w:t>ciddi</w:t>
      </w:r>
      <w:r w:rsidRPr="005F0430">
        <w:rPr>
          <w:rFonts w:ascii="Arial" w:hAnsi="Arial" w:cs="Arial"/>
          <w:color w:val="000000" w:themeColor="text1"/>
          <w:lang w:val="az-Latn-AZ"/>
        </w:rPr>
        <w:t xml:space="preserve"> təhlükə yarad</w:t>
      </w:r>
      <w:r w:rsidRPr="005E5BE4">
        <w:rPr>
          <w:rFonts w:ascii="Arial" w:hAnsi="Arial" w:cs="Arial"/>
          <w:color w:val="000000" w:themeColor="text1"/>
          <w:lang w:val="az-Latn-AZ"/>
        </w:rPr>
        <w:t>an</w:t>
      </w:r>
      <w:r w:rsidRPr="005F0430">
        <w:rPr>
          <w:rFonts w:ascii="Arial" w:hAnsi="Arial" w:cs="Arial"/>
          <w:color w:val="000000" w:themeColor="text1"/>
          <w:lang w:val="az-Latn-AZ"/>
        </w:rPr>
        <w:t xml:space="preserve"> və </w:t>
      </w:r>
      <w:r w:rsidRPr="005E5BE4">
        <w:rPr>
          <w:rFonts w:ascii="Arial" w:hAnsi="Arial" w:cs="Arial"/>
          <w:color w:val="000000" w:themeColor="text1"/>
          <w:lang w:val="az-Latn-AZ"/>
        </w:rPr>
        <w:t xml:space="preserve">təcili </w:t>
      </w:r>
      <w:r w:rsidRPr="005F0430">
        <w:rPr>
          <w:rFonts w:ascii="Arial" w:hAnsi="Arial" w:cs="Arial"/>
          <w:color w:val="000000" w:themeColor="text1"/>
          <w:lang w:val="az-Latn-AZ"/>
        </w:rPr>
        <w:t>cavab planının hazırlanmasını tələb ed</w:t>
      </w:r>
      <w:r w:rsidRPr="005E5BE4">
        <w:rPr>
          <w:rFonts w:ascii="Arial" w:hAnsi="Arial" w:cs="Arial"/>
          <w:color w:val="000000" w:themeColor="text1"/>
          <w:lang w:val="az-Latn-AZ"/>
        </w:rPr>
        <w:t>ən</w:t>
      </w:r>
      <w:r w:rsidRPr="005F0430">
        <w:rPr>
          <w:rFonts w:ascii="Arial" w:hAnsi="Arial" w:cs="Arial"/>
          <w:color w:val="000000" w:themeColor="text1"/>
          <w:lang w:val="az-Latn-AZ"/>
        </w:rPr>
        <w:t xml:space="preserve"> kritik dəyərdir. </w:t>
      </w:r>
      <w:r w:rsidRPr="005E5BE4">
        <w:rPr>
          <w:rFonts w:ascii="Arial" w:hAnsi="Arial" w:cs="Arial"/>
          <w:color w:val="000000" w:themeColor="text1"/>
          <w:lang w:val="az-Latn-AZ"/>
        </w:rPr>
        <w:t xml:space="preserve"> </w:t>
      </w:r>
    </w:p>
    <w:p w14:paraId="5675DC0E" w14:textId="0B61965B" w:rsidR="006C1782" w:rsidRPr="00566999" w:rsidRDefault="00D12E50" w:rsidP="00D12E50">
      <w:pPr>
        <w:pStyle w:val="ListParagraph"/>
        <w:numPr>
          <w:ilvl w:val="1"/>
          <w:numId w:val="1"/>
        </w:numPr>
        <w:tabs>
          <w:tab w:val="left" w:pos="567"/>
        </w:tabs>
        <w:spacing w:after="0" w:line="360" w:lineRule="auto"/>
        <w:ind w:left="0" w:firstLine="0"/>
        <w:jc w:val="both"/>
        <w:rPr>
          <w:rFonts w:ascii="Arial" w:hAnsi="Arial" w:cs="Arial"/>
          <w:color w:val="000000" w:themeColor="text1"/>
          <w:lang w:val="az-Latn-AZ"/>
        </w:rPr>
      </w:pPr>
      <w:r w:rsidRPr="00D12E50">
        <w:rPr>
          <w:rFonts w:ascii="Arial" w:hAnsi="Arial" w:cs="Arial"/>
          <w:color w:val="000000" w:themeColor="text1"/>
          <w:lang w:val="az-Latn-AZ"/>
        </w:rPr>
        <w:t xml:space="preserve">VTB Qrupunun Rİ sahəsində müvafiq sənədlərlə müəyyən edilmiş yüksək səviyyəli Rİ-yə </w:t>
      </w:r>
      <w:r w:rsidRPr="00566999">
        <w:rPr>
          <w:rFonts w:ascii="Arial" w:hAnsi="Arial" w:cs="Arial"/>
          <w:color w:val="000000" w:themeColor="text1"/>
          <w:lang w:val="az-Latn-AZ"/>
        </w:rPr>
        <w:t>uyğun olaraq Bankın məqbul risk səviyyəsi aşağıdakı əsas vəzifələrə əsasən müəyyən edilir</w:t>
      </w:r>
      <w:r w:rsidR="006C1782" w:rsidRPr="00566999">
        <w:rPr>
          <w:rFonts w:ascii="Arial" w:hAnsi="Arial" w:cs="Arial"/>
          <w:color w:val="000000" w:themeColor="text1"/>
          <w:lang w:val="az-Latn-AZ"/>
        </w:rPr>
        <w:t>:</w:t>
      </w:r>
    </w:p>
    <w:p w14:paraId="0287E094" w14:textId="1533CCD2" w:rsidR="006C1782" w:rsidRPr="00566999" w:rsidRDefault="00863D18" w:rsidP="00BA405C">
      <w:pPr>
        <w:pStyle w:val="ListParagraph"/>
        <w:numPr>
          <w:ilvl w:val="2"/>
          <w:numId w:val="1"/>
        </w:numPr>
        <w:tabs>
          <w:tab w:val="left" w:pos="567"/>
        </w:tabs>
        <w:spacing w:after="0" w:line="360" w:lineRule="auto"/>
        <w:ind w:left="0" w:firstLine="567"/>
        <w:jc w:val="both"/>
        <w:rPr>
          <w:rFonts w:ascii="Arial" w:hAnsi="Arial" w:cs="Arial"/>
          <w:color w:val="000000" w:themeColor="text1"/>
          <w:lang w:val="az-Latn-AZ"/>
        </w:rPr>
      </w:pPr>
      <w:r w:rsidRPr="00566999">
        <w:rPr>
          <w:rFonts w:ascii="Arial" w:hAnsi="Arial" w:cs="Arial"/>
          <w:color w:val="000000" w:themeColor="text1"/>
          <w:lang w:val="az-Latn-AZ"/>
        </w:rPr>
        <w:t>qəbul edil</w:t>
      </w:r>
      <w:r w:rsidR="00746320" w:rsidRPr="00566999">
        <w:rPr>
          <w:rFonts w:ascii="Arial" w:hAnsi="Arial" w:cs="Arial"/>
          <w:color w:val="000000" w:themeColor="text1"/>
          <w:lang w:val="az-Latn-AZ"/>
        </w:rPr>
        <w:t xml:space="preserve">ən </w:t>
      </w:r>
      <w:r w:rsidRPr="00566999">
        <w:rPr>
          <w:rFonts w:ascii="Arial" w:hAnsi="Arial" w:cs="Arial"/>
          <w:color w:val="000000" w:themeColor="text1"/>
          <w:lang w:val="az-Latn-AZ"/>
        </w:rPr>
        <w:t xml:space="preserve">risklər üzrə mümkün itkilərin </w:t>
      </w:r>
      <w:r w:rsidR="00746320" w:rsidRPr="00566999">
        <w:rPr>
          <w:rFonts w:ascii="Arial" w:hAnsi="Arial" w:cs="Arial"/>
          <w:color w:val="000000" w:themeColor="text1"/>
          <w:lang w:val="az-Latn-AZ"/>
        </w:rPr>
        <w:t xml:space="preserve">qiyməti </w:t>
      </w:r>
      <w:r w:rsidRPr="00566999">
        <w:rPr>
          <w:rFonts w:ascii="Arial" w:hAnsi="Arial" w:cs="Arial"/>
          <w:color w:val="000000" w:themeColor="text1"/>
          <w:lang w:val="az-Latn-AZ"/>
        </w:rPr>
        <w:t>Bankın əməliyyat fəaliyyətinin dayandırılmasına səbəb olan səviyyəyə çatmamalıdır, o cümlədə</w:t>
      </w:r>
      <w:r w:rsidR="00746320" w:rsidRPr="00566999">
        <w:rPr>
          <w:rFonts w:ascii="Arial" w:hAnsi="Arial" w:cs="Arial"/>
          <w:color w:val="000000" w:themeColor="text1"/>
          <w:lang w:val="az-Latn-AZ"/>
        </w:rPr>
        <w:t>n stres</w:t>
      </w:r>
      <w:r w:rsidR="00CC2853">
        <w:rPr>
          <w:rFonts w:ascii="Arial" w:hAnsi="Arial" w:cs="Arial"/>
          <w:color w:val="000000" w:themeColor="text1"/>
          <w:lang w:val="az-Latn-AZ"/>
        </w:rPr>
        <w:t>s</w:t>
      </w:r>
      <w:r w:rsidRPr="00566999">
        <w:rPr>
          <w:rFonts w:ascii="Arial" w:hAnsi="Arial" w:cs="Arial"/>
          <w:color w:val="000000" w:themeColor="text1"/>
          <w:lang w:val="az-Latn-AZ"/>
        </w:rPr>
        <w:t xml:space="preserve"> şərait</w:t>
      </w:r>
      <w:r w:rsidR="00746320" w:rsidRPr="00566999">
        <w:rPr>
          <w:rFonts w:ascii="Arial" w:hAnsi="Arial" w:cs="Arial"/>
          <w:color w:val="000000" w:themeColor="text1"/>
          <w:lang w:val="az-Latn-AZ"/>
        </w:rPr>
        <w:t>in</w:t>
      </w:r>
      <w:r w:rsidRPr="00566999">
        <w:rPr>
          <w:rFonts w:ascii="Arial" w:hAnsi="Arial" w:cs="Arial"/>
          <w:color w:val="000000" w:themeColor="text1"/>
          <w:lang w:val="az-Latn-AZ"/>
        </w:rPr>
        <w:t>də</w:t>
      </w:r>
      <w:r w:rsidR="006C1782" w:rsidRPr="00566999">
        <w:rPr>
          <w:rFonts w:ascii="Arial" w:hAnsi="Arial" w:cs="Arial"/>
          <w:color w:val="000000" w:themeColor="text1"/>
          <w:lang w:val="az-Latn-AZ"/>
        </w:rPr>
        <w:t>;</w:t>
      </w:r>
    </w:p>
    <w:p w14:paraId="31BF38ED" w14:textId="389458E7" w:rsidR="006C1782" w:rsidRPr="00566999" w:rsidRDefault="00591655" w:rsidP="00566999">
      <w:pPr>
        <w:pStyle w:val="ListParagraph"/>
        <w:numPr>
          <w:ilvl w:val="2"/>
          <w:numId w:val="1"/>
        </w:numPr>
        <w:tabs>
          <w:tab w:val="left" w:pos="1418"/>
        </w:tabs>
        <w:spacing w:after="0" w:line="360" w:lineRule="auto"/>
        <w:ind w:left="0" w:firstLine="567"/>
        <w:jc w:val="both"/>
        <w:rPr>
          <w:rFonts w:ascii="Arial" w:hAnsi="Arial" w:cs="Arial"/>
          <w:color w:val="000000" w:themeColor="text1"/>
          <w:lang w:val="az-Latn-AZ"/>
        </w:rPr>
      </w:pPr>
      <w:r w:rsidRPr="00566999">
        <w:rPr>
          <w:rFonts w:ascii="Arial" w:hAnsi="Arial" w:cs="Arial"/>
          <w:color w:val="000000" w:themeColor="text1"/>
          <w:lang w:val="az-Latn-AZ"/>
        </w:rPr>
        <w:t xml:space="preserve">kapitalın məbləği </w:t>
      </w:r>
      <w:r w:rsidR="001F40DD" w:rsidRPr="00566999">
        <w:rPr>
          <w:rFonts w:ascii="Arial" w:hAnsi="Arial" w:cs="Arial"/>
          <w:color w:val="000000" w:themeColor="text1"/>
          <w:lang w:val="az-Latn-AZ"/>
        </w:rPr>
        <w:t xml:space="preserve">qəbul edilmiş </w:t>
      </w:r>
      <w:r w:rsidRPr="00566999">
        <w:rPr>
          <w:rFonts w:ascii="Arial" w:hAnsi="Arial" w:cs="Arial"/>
          <w:color w:val="000000" w:themeColor="text1"/>
          <w:lang w:val="az-Latn-AZ"/>
        </w:rPr>
        <w:t>risklərdən yaranan gözlənilməz itkilərin hipotetik (</w:t>
      </w:r>
      <w:r w:rsidR="001F40DD" w:rsidRPr="00566999">
        <w:rPr>
          <w:rFonts w:ascii="Arial" w:hAnsi="Arial" w:cs="Arial"/>
          <w:color w:val="000000" w:themeColor="text1"/>
          <w:lang w:val="az-Latn-AZ"/>
        </w:rPr>
        <w:t>ən az ehtimal edilən</w:t>
      </w:r>
      <w:r w:rsidRPr="00566999">
        <w:rPr>
          <w:rFonts w:ascii="Arial" w:hAnsi="Arial" w:cs="Arial"/>
          <w:color w:val="000000" w:themeColor="text1"/>
          <w:lang w:val="az-Latn-AZ"/>
        </w:rPr>
        <w:t>) vəziyyətində kreditorların maraqlarına riayət olunmasını təmin etmə</w:t>
      </w:r>
      <w:r w:rsidR="001F40DD" w:rsidRPr="00566999">
        <w:rPr>
          <w:rFonts w:ascii="Arial" w:hAnsi="Arial" w:cs="Arial"/>
          <w:color w:val="000000" w:themeColor="text1"/>
          <w:lang w:val="az-Latn-AZ"/>
        </w:rPr>
        <w:t>lidir</w:t>
      </w:r>
      <w:r w:rsidR="006C1782" w:rsidRPr="00566999">
        <w:rPr>
          <w:rFonts w:ascii="Arial" w:hAnsi="Arial" w:cs="Arial"/>
          <w:color w:val="000000" w:themeColor="text1"/>
          <w:lang w:val="az-Latn-AZ"/>
        </w:rPr>
        <w:t xml:space="preserve">; </w:t>
      </w:r>
    </w:p>
    <w:p w14:paraId="0FF7A78E" w14:textId="1103F745" w:rsidR="006C1782" w:rsidRPr="00743B65" w:rsidRDefault="003619DB" w:rsidP="009323A6">
      <w:pPr>
        <w:pStyle w:val="ListParagraph"/>
        <w:numPr>
          <w:ilvl w:val="2"/>
          <w:numId w:val="1"/>
        </w:numPr>
        <w:spacing w:after="0" w:line="360" w:lineRule="auto"/>
        <w:ind w:left="0" w:firstLine="567"/>
        <w:jc w:val="both"/>
        <w:rPr>
          <w:rFonts w:ascii="Arial" w:hAnsi="Arial" w:cs="Arial"/>
          <w:color w:val="000000" w:themeColor="text1"/>
          <w:lang w:val="az-Latn-AZ"/>
        </w:rPr>
      </w:pPr>
      <w:r w:rsidRPr="00743B65">
        <w:rPr>
          <w:rFonts w:ascii="Arial" w:hAnsi="Arial" w:cs="Arial"/>
          <w:color w:val="000000" w:themeColor="text1"/>
          <w:lang w:val="az-Latn-AZ"/>
        </w:rPr>
        <w:t>əmə</w:t>
      </w:r>
      <w:r w:rsidR="009323A6" w:rsidRPr="00743B65">
        <w:rPr>
          <w:rFonts w:ascii="Arial" w:hAnsi="Arial" w:cs="Arial"/>
          <w:color w:val="000000" w:themeColor="text1"/>
          <w:lang w:val="az-Latn-AZ"/>
        </w:rPr>
        <w:t xml:space="preserve">liyyatlar üzrə </w:t>
      </w:r>
      <w:r w:rsidRPr="00743B65">
        <w:rPr>
          <w:rFonts w:ascii="Arial" w:hAnsi="Arial" w:cs="Arial"/>
          <w:color w:val="000000" w:themeColor="text1"/>
          <w:lang w:val="az-Latn-AZ"/>
        </w:rPr>
        <w:t xml:space="preserve">pul </w:t>
      </w:r>
      <w:r w:rsidR="009323A6" w:rsidRPr="00566999">
        <w:rPr>
          <w:rFonts w:ascii="Arial" w:hAnsi="Arial" w:cs="Arial"/>
          <w:color w:val="000000" w:themeColor="text1"/>
          <w:lang w:val="az-Latn-AZ"/>
        </w:rPr>
        <w:t xml:space="preserve">axınlarının </w:t>
      </w:r>
      <w:r w:rsidRPr="00743B65">
        <w:rPr>
          <w:rFonts w:ascii="Arial" w:hAnsi="Arial" w:cs="Arial"/>
          <w:color w:val="000000" w:themeColor="text1"/>
          <w:lang w:val="az-Latn-AZ"/>
        </w:rPr>
        <w:t>və likvidlik buferləri</w:t>
      </w:r>
      <w:r w:rsidR="009323A6" w:rsidRPr="00566999">
        <w:rPr>
          <w:rFonts w:ascii="Arial" w:hAnsi="Arial" w:cs="Arial"/>
          <w:color w:val="000000" w:themeColor="text1"/>
          <w:lang w:val="az-Latn-AZ"/>
        </w:rPr>
        <w:t>nin</w:t>
      </w:r>
      <w:r w:rsidR="009323A6" w:rsidRPr="00743B65">
        <w:rPr>
          <w:rFonts w:ascii="Arial" w:hAnsi="Arial" w:cs="Arial"/>
          <w:color w:val="000000" w:themeColor="text1"/>
          <w:lang w:val="az-Latn-AZ"/>
        </w:rPr>
        <w:t xml:space="preserve"> (ehtiyatların</w:t>
      </w:r>
      <w:r w:rsidRPr="00743B65">
        <w:rPr>
          <w:rFonts w:ascii="Arial" w:hAnsi="Arial" w:cs="Arial"/>
          <w:color w:val="000000" w:themeColor="text1"/>
          <w:lang w:val="az-Latn-AZ"/>
        </w:rPr>
        <w:t xml:space="preserve">) </w:t>
      </w:r>
      <w:r w:rsidR="009323A6" w:rsidRPr="00743B65">
        <w:rPr>
          <w:rFonts w:ascii="Arial" w:hAnsi="Arial" w:cs="Arial"/>
          <w:color w:val="000000" w:themeColor="text1"/>
          <w:lang w:val="az-Latn-AZ"/>
        </w:rPr>
        <w:t xml:space="preserve">strukturu </w:t>
      </w:r>
      <w:r w:rsidRPr="00743B65">
        <w:rPr>
          <w:rFonts w:ascii="Arial" w:hAnsi="Arial" w:cs="Arial"/>
          <w:color w:val="000000" w:themeColor="text1"/>
          <w:lang w:val="az-Latn-AZ"/>
        </w:rPr>
        <w:t>qısa və</w:t>
      </w:r>
      <w:r w:rsidR="009323A6" w:rsidRPr="00743B65">
        <w:rPr>
          <w:rFonts w:ascii="Arial" w:hAnsi="Arial" w:cs="Arial"/>
          <w:color w:val="000000" w:themeColor="text1"/>
          <w:lang w:val="az-Latn-AZ"/>
        </w:rPr>
        <w:t xml:space="preserve"> uzun</w:t>
      </w:r>
      <w:r w:rsidRPr="00743B65">
        <w:rPr>
          <w:rFonts w:ascii="Arial" w:hAnsi="Arial" w:cs="Arial"/>
          <w:color w:val="000000" w:themeColor="text1"/>
          <w:lang w:val="az-Latn-AZ"/>
        </w:rPr>
        <w:t>müddət</w:t>
      </w:r>
      <w:r w:rsidR="009323A6" w:rsidRPr="00566999">
        <w:rPr>
          <w:rFonts w:ascii="Arial" w:hAnsi="Arial" w:cs="Arial"/>
          <w:color w:val="000000" w:themeColor="text1"/>
          <w:lang w:val="az-Latn-AZ"/>
        </w:rPr>
        <w:t>li</w:t>
      </w:r>
      <w:r w:rsidRPr="00743B65">
        <w:rPr>
          <w:rFonts w:ascii="Arial" w:hAnsi="Arial" w:cs="Arial"/>
          <w:color w:val="000000" w:themeColor="text1"/>
          <w:lang w:val="az-Latn-AZ"/>
        </w:rPr>
        <w:t xml:space="preserve"> </w:t>
      </w:r>
      <w:r w:rsidR="00743B65">
        <w:rPr>
          <w:rFonts w:ascii="Arial" w:hAnsi="Arial" w:cs="Arial"/>
          <w:color w:val="000000" w:themeColor="text1"/>
          <w:lang w:val="az-Latn-AZ"/>
        </w:rPr>
        <w:t>perspektivdə</w:t>
      </w:r>
      <w:r w:rsidR="009323A6" w:rsidRPr="00566999">
        <w:rPr>
          <w:rFonts w:ascii="Arial" w:hAnsi="Arial" w:cs="Arial"/>
          <w:color w:val="000000" w:themeColor="text1"/>
          <w:lang w:val="az-Latn-AZ"/>
        </w:rPr>
        <w:t xml:space="preserve"> </w:t>
      </w:r>
      <w:r w:rsidRPr="00743B65">
        <w:rPr>
          <w:rFonts w:ascii="Arial" w:hAnsi="Arial" w:cs="Arial"/>
          <w:color w:val="000000" w:themeColor="text1"/>
          <w:lang w:val="az-Latn-AZ"/>
        </w:rPr>
        <w:t>müştərilər qarşısında öhdəliklərin vaxtında yerinə yetirilməsinə təminat vermə</w:t>
      </w:r>
      <w:r w:rsidR="009323A6" w:rsidRPr="00743B65">
        <w:rPr>
          <w:rFonts w:ascii="Arial" w:hAnsi="Arial" w:cs="Arial"/>
          <w:color w:val="000000" w:themeColor="text1"/>
          <w:lang w:val="az-Latn-AZ"/>
        </w:rPr>
        <w:t>lidir</w:t>
      </w:r>
      <w:r w:rsidR="006C1782" w:rsidRPr="00743B65">
        <w:rPr>
          <w:rFonts w:ascii="Arial" w:hAnsi="Arial" w:cs="Arial"/>
          <w:color w:val="000000" w:themeColor="text1"/>
          <w:lang w:val="az-Latn-AZ"/>
        </w:rPr>
        <w:t>;</w:t>
      </w:r>
    </w:p>
    <w:p w14:paraId="2AE3B9B2" w14:textId="6BB527F3" w:rsidR="006C1782" w:rsidRPr="005F0430" w:rsidRDefault="005C46EC" w:rsidP="00045414">
      <w:pPr>
        <w:pStyle w:val="ListParagraph"/>
        <w:numPr>
          <w:ilvl w:val="2"/>
          <w:numId w:val="1"/>
        </w:numPr>
        <w:tabs>
          <w:tab w:val="left" w:pos="567"/>
        </w:tabs>
        <w:spacing w:after="0" w:line="360" w:lineRule="auto"/>
        <w:ind w:left="0" w:firstLine="567"/>
        <w:jc w:val="both"/>
        <w:rPr>
          <w:rFonts w:ascii="Arial" w:hAnsi="Arial" w:cs="Arial"/>
          <w:color w:val="000000" w:themeColor="text1"/>
          <w:lang w:val="az-Latn-AZ"/>
        </w:rPr>
      </w:pPr>
      <w:r w:rsidRPr="005F0430">
        <w:rPr>
          <w:rFonts w:ascii="Arial" w:hAnsi="Arial" w:cs="Arial"/>
          <w:color w:val="000000" w:themeColor="text1"/>
          <w:lang w:val="az-Latn-AZ"/>
        </w:rPr>
        <w:t xml:space="preserve">aktiv və </w:t>
      </w:r>
      <w:r>
        <w:rPr>
          <w:rFonts w:ascii="Arial" w:hAnsi="Arial" w:cs="Arial"/>
          <w:color w:val="000000" w:themeColor="text1"/>
          <w:lang w:val="az-Latn-AZ"/>
        </w:rPr>
        <w:t xml:space="preserve">passivlərin </w:t>
      </w:r>
      <w:r w:rsidRPr="005F0430">
        <w:rPr>
          <w:rFonts w:ascii="Arial" w:hAnsi="Arial" w:cs="Arial"/>
          <w:color w:val="000000" w:themeColor="text1"/>
          <w:lang w:val="az-Latn-AZ"/>
        </w:rPr>
        <w:t xml:space="preserve">strukturu </w:t>
      </w:r>
      <w:r w:rsidR="00B76DB9">
        <w:rPr>
          <w:rFonts w:ascii="Arial" w:hAnsi="Arial" w:cs="Arial"/>
          <w:color w:val="000000" w:themeColor="text1"/>
          <w:lang w:val="az-Latn-AZ"/>
        </w:rPr>
        <w:t>ehtiyat</w:t>
      </w:r>
      <w:r w:rsidRPr="005C46EC">
        <w:rPr>
          <w:rFonts w:ascii="Arial" w:hAnsi="Arial" w:cs="Arial"/>
          <w:color w:val="000000" w:themeColor="text1"/>
          <w:lang w:val="az-Latn-AZ"/>
        </w:rPr>
        <w:t xml:space="preserve">lardan </w:t>
      </w:r>
      <w:r w:rsidRPr="005F0430">
        <w:rPr>
          <w:rFonts w:ascii="Arial" w:hAnsi="Arial" w:cs="Arial"/>
          <w:color w:val="000000" w:themeColor="text1"/>
          <w:lang w:val="az-Latn-AZ"/>
        </w:rPr>
        <w:t>səmərəli istifadəni təmin etməlidir</w:t>
      </w:r>
      <w:r w:rsidR="006C1782" w:rsidRPr="005F0430">
        <w:rPr>
          <w:rFonts w:ascii="Arial" w:hAnsi="Arial" w:cs="Arial"/>
          <w:color w:val="000000" w:themeColor="text1"/>
          <w:lang w:val="az-Latn-AZ"/>
        </w:rPr>
        <w:t>;</w:t>
      </w:r>
    </w:p>
    <w:p w14:paraId="7D57A399" w14:textId="44224C9F" w:rsidR="006C1782" w:rsidRPr="005F0430" w:rsidRDefault="001736A1" w:rsidP="001736A1">
      <w:pPr>
        <w:pStyle w:val="ListParagraph"/>
        <w:numPr>
          <w:ilvl w:val="2"/>
          <w:numId w:val="1"/>
        </w:numPr>
        <w:tabs>
          <w:tab w:val="left" w:pos="567"/>
          <w:tab w:val="left" w:pos="1134"/>
        </w:tabs>
        <w:spacing w:after="0" w:line="360" w:lineRule="auto"/>
        <w:ind w:left="0" w:firstLine="567"/>
        <w:jc w:val="both"/>
        <w:rPr>
          <w:rFonts w:ascii="Arial" w:hAnsi="Arial" w:cs="Arial"/>
          <w:color w:val="000000" w:themeColor="text1"/>
          <w:lang w:val="az-Latn-AZ"/>
        </w:rPr>
      </w:pPr>
      <w:r>
        <w:rPr>
          <w:rFonts w:ascii="Arial" w:hAnsi="Arial" w:cs="Arial"/>
          <w:color w:val="000000" w:themeColor="text1"/>
          <w:lang w:val="az-Latn-AZ"/>
        </w:rPr>
        <w:lastRenderedPageBreak/>
        <w:t xml:space="preserve">   </w:t>
      </w:r>
      <w:r w:rsidR="00FA69DD" w:rsidRPr="005F0430">
        <w:rPr>
          <w:rFonts w:ascii="Arial" w:hAnsi="Arial" w:cs="Arial"/>
          <w:color w:val="000000" w:themeColor="text1"/>
          <w:lang w:val="az-Latn-AZ"/>
        </w:rPr>
        <w:t>qərarların qəbulu prosesində risklərin səviyyəsinin da</w:t>
      </w:r>
      <w:r w:rsidR="0090535D" w:rsidRPr="0090535D">
        <w:rPr>
          <w:rFonts w:ascii="Arial" w:hAnsi="Arial" w:cs="Arial"/>
          <w:color w:val="000000" w:themeColor="text1"/>
          <w:lang w:val="az-Latn-AZ"/>
        </w:rPr>
        <w:t xml:space="preserve">imi </w:t>
      </w:r>
      <w:r w:rsidR="00FA69DD" w:rsidRPr="005F0430">
        <w:rPr>
          <w:rFonts w:ascii="Arial" w:hAnsi="Arial" w:cs="Arial"/>
          <w:color w:val="000000" w:themeColor="text1"/>
          <w:lang w:val="az-Latn-AZ"/>
        </w:rPr>
        <w:t>olaraq qiymətləndirilmə</w:t>
      </w:r>
      <w:r w:rsidR="00F84365">
        <w:rPr>
          <w:rFonts w:ascii="Arial" w:hAnsi="Arial" w:cs="Arial"/>
          <w:color w:val="000000" w:themeColor="text1"/>
          <w:lang w:val="az-Latn-AZ"/>
        </w:rPr>
        <w:t>si</w:t>
      </w:r>
      <w:r w:rsidR="00FA69DD" w:rsidRPr="005F0430">
        <w:rPr>
          <w:rFonts w:ascii="Arial" w:hAnsi="Arial" w:cs="Arial"/>
          <w:color w:val="000000" w:themeColor="text1"/>
          <w:lang w:val="az-Latn-AZ"/>
        </w:rPr>
        <w:t xml:space="preserve"> və nəzarətini</w:t>
      </w:r>
      <w:r w:rsidR="00F84365">
        <w:rPr>
          <w:rFonts w:ascii="Arial" w:hAnsi="Arial" w:cs="Arial"/>
          <w:color w:val="000000" w:themeColor="text1"/>
          <w:lang w:val="az-Latn-AZ"/>
        </w:rPr>
        <w:t>n</w:t>
      </w:r>
      <w:r w:rsidR="00FA69DD" w:rsidRPr="005F0430">
        <w:rPr>
          <w:rFonts w:ascii="Arial" w:hAnsi="Arial" w:cs="Arial"/>
          <w:color w:val="000000" w:themeColor="text1"/>
          <w:lang w:val="az-Latn-AZ"/>
        </w:rPr>
        <w:t xml:space="preserve">, habelə risklər nəzərə alınmaqla fəaliyyətin </w:t>
      </w:r>
      <w:r w:rsidR="0090535D" w:rsidRPr="0090535D">
        <w:rPr>
          <w:rFonts w:ascii="Arial" w:hAnsi="Arial" w:cs="Arial"/>
          <w:color w:val="000000" w:themeColor="text1"/>
          <w:lang w:val="az-Latn-AZ"/>
        </w:rPr>
        <w:t>səmərəliliyinin</w:t>
      </w:r>
      <w:r w:rsidR="00FA69DD" w:rsidRPr="005F0430">
        <w:rPr>
          <w:rFonts w:ascii="Arial" w:hAnsi="Arial" w:cs="Arial"/>
          <w:color w:val="000000" w:themeColor="text1"/>
          <w:lang w:val="az-Latn-AZ"/>
        </w:rPr>
        <w:t xml:space="preserve"> qiymətləndirilməsini</w:t>
      </w:r>
      <w:r w:rsidR="00F84365">
        <w:rPr>
          <w:rFonts w:ascii="Arial" w:hAnsi="Arial" w:cs="Arial"/>
          <w:color w:val="000000" w:themeColor="text1"/>
          <w:lang w:val="az-Latn-AZ"/>
        </w:rPr>
        <w:t>n</w:t>
      </w:r>
      <w:r w:rsidR="00FA69DD" w:rsidRPr="005F0430">
        <w:rPr>
          <w:rFonts w:ascii="Arial" w:hAnsi="Arial" w:cs="Arial"/>
          <w:color w:val="000000" w:themeColor="text1"/>
          <w:lang w:val="az-Latn-AZ"/>
        </w:rPr>
        <w:t xml:space="preserve"> təmin e</w:t>
      </w:r>
      <w:r w:rsidR="00F84365">
        <w:rPr>
          <w:rFonts w:ascii="Arial" w:hAnsi="Arial" w:cs="Arial"/>
          <w:color w:val="000000" w:themeColor="text1"/>
          <w:lang w:val="az-Latn-AZ"/>
        </w:rPr>
        <w:t>dilməsi</w:t>
      </w:r>
      <w:r w:rsidR="006C1782" w:rsidRPr="005F0430">
        <w:rPr>
          <w:rFonts w:ascii="Arial" w:hAnsi="Arial" w:cs="Arial"/>
          <w:color w:val="000000" w:themeColor="text1"/>
          <w:lang w:val="az-Latn-AZ"/>
        </w:rPr>
        <w:t>;</w:t>
      </w:r>
    </w:p>
    <w:p w14:paraId="262C1ECB" w14:textId="1B5276B2" w:rsidR="006C1782" w:rsidRPr="005F0430" w:rsidRDefault="006B4EF2" w:rsidP="006B4EF2">
      <w:pPr>
        <w:pStyle w:val="ListParagraph"/>
        <w:numPr>
          <w:ilvl w:val="2"/>
          <w:numId w:val="1"/>
        </w:numPr>
        <w:tabs>
          <w:tab w:val="left" w:pos="1276"/>
        </w:tabs>
        <w:spacing w:after="0" w:line="360" w:lineRule="auto"/>
        <w:ind w:hanging="657"/>
        <w:jc w:val="both"/>
        <w:rPr>
          <w:rFonts w:ascii="Arial" w:hAnsi="Arial" w:cs="Arial"/>
          <w:color w:val="000000" w:themeColor="text1"/>
          <w:lang w:val="az-Latn-AZ"/>
        </w:rPr>
      </w:pPr>
      <w:r w:rsidRPr="005F0430">
        <w:rPr>
          <w:rFonts w:ascii="Arial" w:hAnsi="Arial" w:cs="Arial"/>
          <w:color w:val="000000" w:themeColor="text1"/>
          <w:lang w:val="az-Latn-AZ"/>
        </w:rPr>
        <w:t>Bank artan risk konsentrasiyasının qarşısını almağa çalışır</w:t>
      </w:r>
      <w:r w:rsidR="006C1782" w:rsidRPr="005F0430">
        <w:rPr>
          <w:rFonts w:ascii="Arial" w:hAnsi="Arial" w:cs="Arial"/>
          <w:color w:val="000000" w:themeColor="text1"/>
          <w:lang w:val="az-Latn-AZ"/>
        </w:rPr>
        <w:t>;</w:t>
      </w:r>
    </w:p>
    <w:p w14:paraId="05A60F1E" w14:textId="28795E97" w:rsidR="006C1782" w:rsidRPr="00370A4D" w:rsidRDefault="004C5929" w:rsidP="004C5929">
      <w:pPr>
        <w:pStyle w:val="ListParagraph"/>
        <w:numPr>
          <w:ilvl w:val="2"/>
          <w:numId w:val="1"/>
        </w:numPr>
        <w:tabs>
          <w:tab w:val="left" w:pos="1276"/>
        </w:tabs>
        <w:spacing w:after="0" w:line="360" w:lineRule="auto"/>
        <w:ind w:hanging="657"/>
        <w:jc w:val="both"/>
        <w:rPr>
          <w:rFonts w:ascii="Arial" w:hAnsi="Arial" w:cs="Arial"/>
          <w:color w:val="000000" w:themeColor="text1"/>
          <w:lang w:val="az-Latn-AZ"/>
        </w:rPr>
      </w:pPr>
      <w:r w:rsidRPr="00370A4D">
        <w:rPr>
          <w:rFonts w:ascii="Arial" w:hAnsi="Arial" w:cs="Arial"/>
          <w:color w:val="000000" w:themeColor="text1"/>
          <w:lang w:val="az-Latn-AZ"/>
        </w:rPr>
        <w:t>uzunmüddətli perspektivdə davamlı inkişaf və iqtisadi səmərəlilik</w:t>
      </w:r>
      <w:r w:rsidR="006C1782" w:rsidRPr="00370A4D">
        <w:rPr>
          <w:rFonts w:ascii="Arial" w:hAnsi="Arial" w:cs="Arial"/>
          <w:color w:val="000000" w:themeColor="text1"/>
          <w:lang w:val="az-Latn-AZ"/>
        </w:rPr>
        <w:t>;</w:t>
      </w:r>
    </w:p>
    <w:p w14:paraId="4E9E9C4F" w14:textId="4CE04294" w:rsidR="006C1782" w:rsidRPr="00370A4D" w:rsidRDefault="00D16C46" w:rsidP="00D16C46">
      <w:pPr>
        <w:pStyle w:val="ListParagraph"/>
        <w:numPr>
          <w:ilvl w:val="2"/>
          <w:numId w:val="1"/>
        </w:numPr>
        <w:tabs>
          <w:tab w:val="left" w:pos="1276"/>
        </w:tabs>
        <w:spacing w:after="0" w:line="360" w:lineRule="auto"/>
        <w:ind w:hanging="657"/>
        <w:jc w:val="both"/>
        <w:rPr>
          <w:rFonts w:ascii="Arial" w:hAnsi="Arial" w:cs="Arial"/>
          <w:color w:val="000000" w:themeColor="text1"/>
          <w:lang w:val="ru-RU"/>
        </w:rPr>
      </w:pPr>
      <w:r w:rsidRPr="00370A4D">
        <w:rPr>
          <w:rFonts w:ascii="Arial" w:hAnsi="Arial" w:cs="Arial"/>
          <w:color w:val="000000" w:themeColor="text1"/>
          <w:lang w:val="az-Latn-AZ"/>
        </w:rPr>
        <w:t xml:space="preserve">tənzimləyicinin </w:t>
      </w:r>
      <w:r w:rsidRPr="00370A4D">
        <w:rPr>
          <w:rFonts w:ascii="Arial" w:hAnsi="Arial" w:cs="Arial"/>
          <w:color w:val="000000" w:themeColor="text1"/>
          <w:lang w:val="ru-RU"/>
        </w:rPr>
        <w:t xml:space="preserve">tələblərə </w:t>
      </w:r>
      <w:r w:rsidRPr="00370A4D">
        <w:rPr>
          <w:rFonts w:ascii="Arial" w:hAnsi="Arial" w:cs="Arial"/>
          <w:color w:val="000000" w:themeColor="text1"/>
          <w:lang w:val="az-Latn-AZ"/>
        </w:rPr>
        <w:t>riayət edilməsi</w:t>
      </w:r>
      <w:r w:rsidR="006C1782" w:rsidRPr="00370A4D">
        <w:rPr>
          <w:rFonts w:ascii="Arial" w:hAnsi="Arial" w:cs="Arial"/>
          <w:color w:val="000000" w:themeColor="text1"/>
          <w:lang w:val="ru-RU"/>
        </w:rPr>
        <w:t>;</w:t>
      </w:r>
    </w:p>
    <w:p w14:paraId="35DF5532" w14:textId="4323301D" w:rsidR="006C1782" w:rsidRPr="00370A4D" w:rsidRDefault="00A7302B" w:rsidP="00370A4D">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370A4D">
        <w:rPr>
          <w:rFonts w:ascii="Arial" w:hAnsi="Arial" w:cs="Arial"/>
          <w:color w:val="000000" w:themeColor="text1"/>
          <w:lang w:val="ru-RU"/>
        </w:rPr>
        <w:t xml:space="preserve">qüsursuz </w:t>
      </w:r>
      <w:r w:rsidR="00370A4D" w:rsidRPr="00370A4D">
        <w:rPr>
          <w:rFonts w:ascii="Arial" w:hAnsi="Arial" w:cs="Arial"/>
          <w:color w:val="000000" w:themeColor="text1"/>
          <w:lang w:val="az-Latn-AZ"/>
        </w:rPr>
        <w:t xml:space="preserve">nüfuzun </w:t>
      </w:r>
      <w:r w:rsidRPr="00370A4D">
        <w:rPr>
          <w:rFonts w:ascii="Arial" w:hAnsi="Arial" w:cs="Arial"/>
          <w:color w:val="000000" w:themeColor="text1"/>
          <w:lang w:val="ru-RU"/>
        </w:rPr>
        <w:t>qoru</w:t>
      </w:r>
      <w:r w:rsidR="00370A4D" w:rsidRPr="00370A4D">
        <w:rPr>
          <w:rFonts w:ascii="Arial" w:hAnsi="Arial" w:cs="Arial"/>
          <w:color w:val="000000" w:themeColor="text1"/>
          <w:lang w:val="az-Latn-AZ"/>
        </w:rPr>
        <w:t>n</w:t>
      </w:r>
      <w:r w:rsidR="00370A4D" w:rsidRPr="00370A4D">
        <w:rPr>
          <w:rFonts w:ascii="Arial" w:hAnsi="Arial" w:cs="Arial"/>
          <w:color w:val="000000" w:themeColor="text1"/>
          <w:lang w:val="ru-RU"/>
        </w:rPr>
        <w:t>ması</w:t>
      </w:r>
      <w:r w:rsidRPr="00370A4D">
        <w:rPr>
          <w:rFonts w:ascii="Arial" w:hAnsi="Arial" w:cs="Arial"/>
          <w:color w:val="000000" w:themeColor="text1"/>
          <w:lang w:val="ru-RU"/>
        </w:rPr>
        <w:t>, işgüzar nüfuza xələl gətirə biləcək hərəkətlər</w:t>
      </w:r>
      <w:r w:rsidR="00370A4D" w:rsidRPr="00370A4D">
        <w:rPr>
          <w:rFonts w:ascii="Arial" w:hAnsi="Arial" w:cs="Arial"/>
          <w:color w:val="000000" w:themeColor="text1"/>
          <w:lang w:val="az-Latn-AZ"/>
        </w:rPr>
        <w:t xml:space="preserve">ə yol verilməməsi </w:t>
      </w:r>
      <w:r w:rsidRPr="00370A4D">
        <w:rPr>
          <w:rFonts w:ascii="Arial" w:hAnsi="Arial" w:cs="Arial"/>
          <w:color w:val="000000" w:themeColor="text1"/>
          <w:lang w:val="ru-RU"/>
        </w:rPr>
        <w:t xml:space="preserve">(o cümlədən davamlı inkişafın risk </w:t>
      </w:r>
      <w:r w:rsidR="00370A4D" w:rsidRPr="00370A4D">
        <w:rPr>
          <w:rFonts w:ascii="Arial" w:hAnsi="Arial" w:cs="Arial"/>
          <w:color w:val="000000" w:themeColor="text1"/>
          <w:lang w:val="az-Latn-AZ"/>
        </w:rPr>
        <w:t xml:space="preserve">amillərinin </w:t>
      </w:r>
      <w:r w:rsidRPr="00370A4D">
        <w:rPr>
          <w:rFonts w:ascii="Arial" w:hAnsi="Arial" w:cs="Arial"/>
          <w:color w:val="000000" w:themeColor="text1"/>
          <w:lang w:val="ru-RU"/>
        </w:rPr>
        <w:t>təsiri nəticəsində)</w:t>
      </w:r>
      <w:r w:rsidR="006C1782" w:rsidRPr="00370A4D">
        <w:rPr>
          <w:rFonts w:ascii="Arial" w:hAnsi="Arial" w:cs="Arial"/>
          <w:color w:val="000000" w:themeColor="text1"/>
          <w:lang w:val="ru-RU"/>
        </w:rPr>
        <w:t>;</w:t>
      </w:r>
    </w:p>
    <w:p w14:paraId="53D4387A" w14:textId="1875A16F" w:rsidR="006C1782" w:rsidRPr="00FE74BD" w:rsidRDefault="00FE74BD" w:rsidP="00FE74BD">
      <w:pPr>
        <w:pStyle w:val="ListParagraph"/>
        <w:numPr>
          <w:ilvl w:val="2"/>
          <w:numId w:val="1"/>
        </w:numPr>
        <w:tabs>
          <w:tab w:val="left" w:pos="1418"/>
        </w:tabs>
        <w:spacing w:after="0" w:line="360" w:lineRule="auto"/>
        <w:ind w:left="0" w:firstLine="567"/>
        <w:jc w:val="both"/>
        <w:rPr>
          <w:rFonts w:ascii="Arial" w:hAnsi="Arial" w:cs="Arial"/>
          <w:color w:val="000000" w:themeColor="text1"/>
          <w:lang w:val="ru-RU"/>
        </w:rPr>
      </w:pPr>
      <w:r w:rsidRPr="00FE74BD">
        <w:rPr>
          <w:rFonts w:ascii="Arial" w:hAnsi="Arial" w:cs="Arial"/>
          <w:color w:val="000000" w:themeColor="text1"/>
          <w:lang w:val="ru-RU"/>
        </w:rPr>
        <w:t xml:space="preserve">beynəlxalq reytinq agentliklərinin </w:t>
      </w:r>
      <w:r w:rsidRPr="00FE74BD">
        <w:rPr>
          <w:rFonts w:ascii="Arial" w:hAnsi="Arial" w:cs="Arial"/>
          <w:color w:val="000000" w:themeColor="text1"/>
          <w:lang w:val="az-Latn-AZ"/>
        </w:rPr>
        <w:t xml:space="preserve">kənar </w:t>
      </w:r>
      <w:r w:rsidRPr="00FE74BD">
        <w:rPr>
          <w:rFonts w:ascii="Arial" w:hAnsi="Arial" w:cs="Arial"/>
          <w:color w:val="000000" w:themeColor="text1"/>
          <w:lang w:val="ru-RU"/>
        </w:rPr>
        <w:t xml:space="preserve">müstəqil kredit reytinqinin saxlanılması və </w:t>
      </w:r>
      <w:r w:rsidRPr="00FE74BD">
        <w:rPr>
          <w:rFonts w:ascii="Arial" w:hAnsi="Arial" w:cs="Arial"/>
          <w:color w:val="000000" w:themeColor="text1"/>
          <w:lang w:val="az-Latn-AZ"/>
        </w:rPr>
        <w:t>yaxşılaşdırılması</w:t>
      </w:r>
      <w:r w:rsidRPr="00FE74BD">
        <w:rPr>
          <w:rFonts w:ascii="Arial" w:hAnsi="Arial" w:cs="Arial"/>
          <w:color w:val="000000" w:themeColor="text1"/>
          <w:lang w:val="ru-RU"/>
        </w:rPr>
        <w:t xml:space="preserve"> (dövlət dəstəyi </w:t>
      </w:r>
      <w:r w:rsidRPr="00FE74BD">
        <w:rPr>
          <w:rFonts w:ascii="Arial" w:hAnsi="Arial" w:cs="Arial"/>
          <w:color w:val="000000" w:themeColor="text1"/>
          <w:lang w:val="az-Latn-AZ"/>
        </w:rPr>
        <w:t>nəzərə alınmadan</w:t>
      </w:r>
      <w:r w:rsidRPr="00FE74BD">
        <w:rPr>
          <w:rFonts w:ascii="Arial" w:hAnsi="Arial" w:cs="Arial"/>
          <w:color w:val="000000" w:themeColor="text1"/>
          <w:lang w:val="ru-RU"/>
        </w:rPr>
        <w:t>)</w:t>
      </w:r>
      <w:r w:rsidR="006C1782" w:rsidRPr="00FE74BD">
        <w:rPr>
          <w:rFonts w:ascii="Arial" w:hAnsi="Arial" w:cs="Arial"/>
          <w:color w:val="000000" w:themeColor="text1"/>
          <w:lang w:val="ru-RU"/>
        </w:rPr>
        <w:t>;</w:t>
      </w:r>
    </w:p>
    <w:p w14:paraId="0F878DF2" w14:textId="0FF2B05A" w:rsidR="006C1782" w:rsidRPr="00B0375E" w:rsidRDefault="00B0375E" w:rsidP="00B0375E">
      <w:pPr>
        <w:pStyle w:val="ListParagraph"/>
        <w:numPr>
          <w:ilvl w:val="2"/>
          <w:numId w:val="1"/>
        </w:numPr>
        <w:tabs>
          <w:tab w:val="left" w:pos="1418"/>
        </w:tabs>
        <w:spacing w:after="0" w:line="360" w:lineRule="auto"/>
        <w:ind w:left="0" w:firstLine="567"/>
        <w:jc w:val="both"/>
        <w:rPr>
          <w:rFonts w:ascii="Arial" w:hAnsi="Arial" w:cs="Arial"/>
          <w:color w:val="000000" w:themeColor="text1"/>
          <w:lang w:val="az-Latn-AZ"/>
        </w:rPr>
      </w:pPr>
      <w:r w:rsidRPr="00B0375E">
        <w:rPr>
          <w:rFonts w:ascii="Arial" w:hAnsi="Arial" w:cs="Arial"/>
          <w:color w:val="000000" w:themeColor="text1"/>
          <w:lang w:val="az-Latn-AZ"/>
        </w:rPr>
        <w:t>davamlı inkişaf elementinə cavab verməyən layihələrin/kontragentlərin  maliyyələşdirilməsinin məhdudlaşdırılması</w:t>
      </w:r>
      <w:r w:rsidR="006C1782" w:rsidRPr="00B0375E">
        <w:rPr>
          <w:rFonts w:ascii="Arial" w:hAnsi="Arial" w:cs="Arial"/>
          <w:color w:val="000000" w:themeColor="text1"/>
          <w:lang w:val="az-Latn-AZ"/>
        </w:rPr>
        <w:t>.</w:t>
      </w:r>
    </w:p>
    <w:p w14:paraId="5E5D266C" w14:textId="0BC4FAD7" w:rsidR="00B01E2E" w:rsidRPr="005F0430" w:rsidRDefault="00647B71" w:rsidP="007D0C86">
      <w:pPr>
        <w:pStyle w:val="ListParagraph"/>
        <w:numPr>
          <w:ilvl w:val="1"/>
          <w:numId w:val="1"/>
        </w:numPr>
        <w:tabs>
          <w:tab w:val="left" w:pos="709"/>
          <w:tab w:val="left" w:pos="1276"/>
        </w:tabs>
        <w:spacing w:after="0" w:line="360" w:lineRule="auto"/>
        <w:ind w:left="0" w:firstLine="0"/>
        <w:jc w:val="both"/>
        <w:rPr>
          <w:rFonts w:ascii="Arial" w:hAnsi="Arial" w:cs="Arial"/>
          <w:color w:val="000000" w:themeColor="text1"/>
          <w:lang w:val="az-Latn-AZ"/>
        </w:rPr>
      </w:pPr>
      <w:r w:rsidRPr="005F0430">
        <w:rPr>
          <w:rFonts w:ascii="Arial" w:hAnsi="Arial" w:cs="Arial"/>
          <w:color w:val="000000" w:themeColor="text1"/>
          <w:lang w:val="az-Latn-AZ"/>
        </w:rPr>
        <w:t>VTB Qrupu səviyyəsində R</w:t>
      </w:r>
      <w:r w:rsidRPr="00647B71">
        <w:rPr>
          <w:rFonts w:ascii="Arial" w:hAnsi="Arial" w:cs="Arial"/>
          <w:color w:val="000000" w:themeColor="text1"/>
          <w:lang w:val="az-Latn-AZ"/>
        </w:rPr>
        <w:t>İ-</w:t>
      </w:r>
      <w:r w:rsidRPr="005F0430">
        <w:rPr>
          <w:rFonts w:ascii="Arial" w:hAnsi="Arial" w:cs="Arial"/>
          <w:color w:val="000000" w:themeColor="text1"/>
          <w:lang w:val="az-Latn-AZ"/>
        </w:rPr>
        <w:t xml:space="preserve">nın kəmiyyət göstəriciləri </w:t>
      </w:r>
      <w:r w:rsidRPr="00B76DB9">
        <w:rPr>
          <w:rFonts w:ascii="Arial" w:hAnsi="Arial" w:cs="Arial"/>
          <w:lang w:val="az-Latn-AZ"/>
        </w:rPr>
        <w:t xml:space="preserve">sistemindən istifadə olunur, onların nəzarət </w:t>
      </w:r>
      <w:r w:rsidR="002F51DD">
        <w:rPr>
          <w:rFonts w:ascii="Arial" w:hAnsi="Arial" w:cs="Arial"/>
          <w:lang w:val="az-Latn-AZ"/>
        </w:rPr>
        <w:t xml:space="preserve">qiymətləri, </w:t>
      </w:r>
      <w:r w:rsidRPr="00B76DB9">
        <w:rPr>
          <w:rFonts w:ascii="Arial" w:hAnsi="Arial" w:cs="Arial"/>
          <w:lang w:val="az-Latn-AZ"/>
        </w:rPr>
        <w:t>Bank da daxil olmaqla törəmə bankların səviyyəsinə qədər kaskadlaşdırılır.</w:t>
      </w:r>
    </w:p>
    <w:p w14:paraId="3697EF34" w14:textId="161388E8" w:rsidR="00B01E2E" w:rsidRPr="005F0430" w:rsidRDefault="005A6AB4" w:rsidP="00750EF2">
      <w:pPr>
        <w:pStyle w:val="ListParagraph"/>
        <w:numPr>
          <w:ilvl w:val="1"/>
          <w:numId w:val="1"/>
        </w:numPr>
        <w:spacing w:after="0" w:line="360" w:lineRule="auto"/>
        <w:ind w:left="0" w:firstLine="0"/>
        <w:jc w:val="both"/>
        <w:rPr>
          <w:rFonts w:ascii="Arial" w:hAnsi="Arial" w:cs="Arial"/>
          <w:color w:val="000000" w:themeColor="text1"/>
          <w:lang w:val="az-Latn-AZ"/>
        </w:rPr>
      </w:pPr>
      <w:r w:rsidRPr="005F0430">
        <w:rPr>
          <w:rFonts w:ascii="Arial" w:hAnsi="Arial" w:cs="Arial"/>
          <w:color w:val="000000" w:themeColor="text1"/>
          <w:lang w:val="az-Latn-AZ"/>
        </w:rPr>
        <w:t>VTB Qrupunun Bankda müəyyən edilmiş</w:t>
      </w:r>
      <w:r w:rsidRPr="00B76DB9">
        <w:rPr>
          <w:rFonts w:ascii="Arial" w:hAnsi="Arial" w:cs="Arial"/>
          <w:lang w:val="az-Latn-AZ"/>
        </w:rPr>
        <w:t xml:space="preserve"> kaskad </w:t>
      </w:r>
      <w:r w:rsidRPr="005F0430">
        <w:rPr>
          <w:rFonts w:ascii="Arial" w:hAnsi="Arial" w:cs="Arial"/>
          <w:color w:val="000000" w:themeColor="text1"/>
          <w:lang w:val="az-Latn-AZ"/>
        </w:rPr>
        <w:t xml:space="preserve">göstəricilərinin nəzarət qiymətləri Bank tərəfindən təsdiq edilməmişdən əvvəl </w:t>
      </w:r>
      <w:r w:rsidR="00750EF2" w:rsidRPr="00750EF2">
        <w:rPr>
          <w:rFonts w:ascii="Arial" w:hAnsi="Arial" w:cs="Arial"/>
          <w:color w:val="000000" w:themeColor="text1"/>
          <w:lang w:val="az-Latn-AZ"/>
        </w:rPr>
        <w:t xml:space="preserve">RİİD </w:t>
      </w:r>
      <w:r w:rsidRPr="005F0430">
        <w:rPr>
          <w:rFonts w:ascii="Arial" w:hAnsi="Arial" w:cs="Arial"/>
          <w:color w:val="000000" w:themeColor="text1"/>
          <w:lang w:val="az-Latn-AZ"/>
        </w:rPr>
        <w:t xml:space="preserve">və </w:t>
      </w:r>
      <w:r w:rsidR="00750EF2" w:rsidRPr="00750EF2">
        <w:rPr>
          <w:rFonts w:ascii="Arial" w:hAnsi="Arial" w:cs="Arial"/>
          <w:color w:val="000000" w:themeColor="text1"/>
          <w:lang w:val="az-Latn-AZ"/>
        </w:rPr>
        <w:t xml:space="preserve">PKRD </w:t>
      </w:r>
      <w:r w:rsidRPr="005F0430">
        <w:rPr>
          <w:rFonts w:ascii="Arial" w:hAnsi="Arial" w:cs="Arial"/>
          <w:color w:val="000000" w:themeColor="text1"/>
          <w:lang w:val="az-Latn-AZ"/>
        </w:rPr>
        <w:t>ilə razılaşdırılır.</w:t>
      </w:r>
    </w:p>
    <w:p w14:paraId="5793A296" w14:textId="1421ED17" w:rsidR="00C67C69" w:rsidRPr="00EC038F" w:rsidRDefault="006C0F20" w:rsidP="0037746F">
      <w:pPr>
        <w:pStyle w:val="ListParagraph"/>
        <w:numPr>
          <w:ilvl w:val="1"/>
          <w:numId w:val="1"/>
        </w:numPr>
        <w:tabs>
          <w:tab w:val="left" w:pos="709"/>
        </w:tabs>
        <w:spacing w:after="0" w:line="360" w:lineRule="auto"/>
        <w:ind w:left="0" w:firstLine="0"/>
        <w:jc w:val="both"/>
        <w:rPr>
          <w:rFonts w:ascii="Arial" w:hAnsi="Arial" w:cs="Arial"/>
          <w:color w:val="000000" w:themeColor="text1"/>
          <w:lang w:val="az-Latn-AZ"/>
        </w:rPr>
      </w:pPr>
      <w:r w:rsidRPr="00EC038F">
        <w:rPr>
          <w:rFonts w:ascii="Arial" w:hAnsi="Arial" w:cs="Arial"/>
          <w:color w:val="000000" w:themeColor="text1"/>
          <w:lang w:val="az-Latn-AZ"/>
        </w:rPr>
        <w:t>R</w:t>
      </w:r>
      <w:r w:rsidR="00A2208B" w:rsidRPr="00EC038F">
        <w:rPr>
          <w:rFonts w:ascii="Arial" w:hAnsi="Arial" w:cs="Arial"/>
          <w:color w:val="000000" w:themeColor="text1"/>
          <w:lang w:val="az-Latn-AZ"/>
        </w:rPr>
        <w:t>İ</w:t>
      </w:r>
      <w:r w:rsidRPr="00EC038F">
        <w:rPr>
          <w:rFonts w:ascii="Arial" w:hAnsi="Arial" w:cs="Arial"/>
          <w:color w:val="000000" w:themeColor="text1"/>
          <w:lang w:val="az-Latn-AZ"/>
        </w:rPr>
        <w:t>-n</w:t>
      </w:r>
      <w:r w:rsidR="00A2208B" w:rsidRPr="00EC038F">
        <w:rPr>
          <w:rFonts w:ascii="Arial" w:hAnsi="Arial" w:cs="Arial"/>
          <w:color w:val="000000" w:themeColor="text1"/>
          <w:lang w:val="az-Latn-AZ"/>
        </w:rPr>
        <w:t>i</w:t>
      </w:r>
      <w:r w:rsidRPr="00EC038F">
        <w:rPr>
          <w:rFonts w:ascii="Arial" w:hAnsi="Arial" w:cs="Arial"/>
          <w:color w:val="000000" w:themeColor="text1"/>
          <w:lang w:val="az-Latn-AZ"/>
        </w:rPr>
        <w:t>n kəmiyyət göstəriciləri</w:t>
      </w:r>
      <w:r w:rsidR="00A2208B" w:rsidRPr="00EC038F">
        <w:rPr>
          <w:rFonts w:ascii="Arial" w:hAnsi="Arial" w:cs="Arial"/>
          <w:color w:val="000000" w:themeColor="text1"/>
          <w:lang w:val="az-Latn-AZ"/>
        </w:rPr>
        <w:t>nin</w:t>
      </w:r>
      <w:r w:rsidRPr="00EC038F">
        <w:rPr>
          <w:rFonts w:ascii="Arial" w:hAnsi="Arial" w:cs="Arial"/>
          <w:color w:val="000000" w:themeColor="text1"/>
          <w:lang w:val="az-Latn-AZ"/>
        </w:rPr>
        <w:t xml:space="preserve"> nəzarət qiymətlərinin </w:t>
      </w:r>
      <w:r w:rsidR="00A2208B" w:rsidRPr="00EC038F">
        <w:rPr>
          <w:rFonts w:ascii="Arial" w:hAnsi="Arial" w:cs="Arial"/>
          <w:color w:val="000000" w:themeColor="text1"/>
          <w:lang w:val="az-Latn-AZ"/>
        </w:rPr>
        <w:t>müəyyənləşdirilməsi</w:t>
      </w:r>
      <w:r w:rsidRPr="00EC038F">
        <w:rPr>
          <w:rFonts w:ascii="Arial" w:hAnsi="Arial" w:cs="Arial"/>
          <w:color w:val="000000" w:themeColor="text1"/>
          <w:lang w:val="az-Latn-AZ"/>
        </w:rPr>
        <w:t xml:space="preserve">/yenidən </w:t>
      </w:r>
      <w:r w:rsidR="00A2208B" w:rsidRPr="00EC038F">
        <w:rPr>
          <w:rFonts w:ascii="Arial" w:hAnsi="Arial" w:cs="Arial"/>
          <w:color w:val="000000" w:themeColor="text1"/>
          <w:lang w:val="az-Latn-AZ"/>
        </w:rPr>
        <w:t xml:space="preserve">müəyyənləşdirilməsi </w:t>
      </w:r>
      <w:r w:rsidRPr="00EC038F">
        <w:rPr>
          <w:rFonts w:ascii="Arial" w:hAnsi="Arial" w:cs="Arial"/>
          <w:color w:val="000000" w:themeColor="text1"/>
          <w:lang w:val="az-Latn-AZ"/>
        </w:rPr>
        <w:t>ü</w:t>
      </w:r>
      <w:r w:rsidR="00EC038F" w:rsidRPr="00EC038F">
        <w:rPr>
          <w:rFonts w:ascii="Arial" w:hAnsi="Arial" w:cs="Arial"/>
          <w:color w:val="000000" w:themeColor="text1"/>
          <w:lang w:val="az-Latn-AZ"/>
        </w:rPr>
        <w:t xml:space="preserve">zrə </w:t>
      </w:r>
      <w:r w:rsidRPr="00EC038F">
        <w:rPr>
          <w:rFonts w:ascii="Arial" w:hAnsi="Arial" w:cs="Arial"/>
          <w:color w:val="000000" w:themeColor="text1"/>
          <w:lang w:val="az-Latn-AZ"/>
        </w:rPr>
        <w:t>təkliflə</w:t>
      </w:r>
      <w:r w:rsidR="00EC038F" w:rsidRPr="00EC038F">
        <w:rPr>
          <w:rFonts w:ascii="Arial" w:hAnsi="Arial" w:cs="Arial"/>
          <w:color w:val="000000" w:themeColor="text1"/>
          <w:lang w:val="az-Latn-AZ"/>
        </w:rPr>
        <w:t>r</w:t>
      </w:r>
      <w:r w:rsidRPr="00EC038F">
        <w:rPr>
          <w:rFonts w:ascii="Arial" w:hAnsi="Arial" w:cs="Arial"/>
          <w:color w:val="000000" w:themeColor="text1"/>
          <w:lang w:val="az-Latn-AZ"/>
        </w:rPr>
        <w:t xml:space="preserve"> layihəsi </w:t>
      </w:r>
      <w:r w:rsidR="00EC038F" w:rsidRPr="00EC038F">
        <w:rPr>
          <w:rFonts w:ascii="Arial" w:hAnsi="Arial" w:cs="Arial"/>
          <w:color w:val="000000" w:themeColor="text1"/>
          <w:lang w:val="az-Latn-AZ"/>
        </w:rPr>
        <w:t>Rİ</w:t>
      </w:r>
      <w:r w:rsidR="00F836C1">
        <w:rPr>
          <w:rFonts w:ascii="Arial" w:hAnsi="Arial" w:cs="Arial"/>
          <w:color w:val="000000" w:themeColor="text1"/>
          <w:lang w:val="az-Latn-AZ"/>
        </w:rPr>
        <w:t>ED</w:t>
      </w:r>
      <w:r w:rsidR="00EC038F" w:rsidRPr="00EC038F">
        <w:rPr>
          <w:rFonts w:ascii="Arial" w:hAnsi="Arial" w:cs="Arial"/>
          <w:color w:val="000000" w:themeColor="text1"/>
          <w:lang w:val="az-Latn-AZ"/>
        </w:rPr>
        <w:t xml:space="preserve"> </w:t>
      </w:r>
      <w:r w:rsidRPr="00EC038F">
        <w:rPr>
          <w:rFonts w:ascii="Arial" w:hAnsi="Arial" w:cs="Arial"/>
          <w:color w:val="000000" w:themeColor="text1"/>
          <w:lang w:val="az-Latn-AZ"/>
        </w:rPr>
        <w:t xml:space="preserve">tərəfindən hazırlanır və </w:t>
      </w:r>
      <w:r w:rsidR="00EC038F" w:rsidRPr="00EC038F">
        <w:rPr>
          <w:rFonts w:ascii="Arial" w:hAnsi="Arial" w:cs="Arial"/>
          <w:color w:val="000000" w:themeColor="text1"/>
          <w:lang w:val="az-Latn-AZ"/>
        </w:rPr>
        <w:t xml:space="preserve">layihələrə İdarə Heyəti və RİK </w:t>
      </w:r>
      <w:r w:rsidRPr="00EC038F">
        <w:rPr>
          <w:rFonts w:ascii="Arial" w:hAnsi="Arial" w:cs="Arial"/>
          <w:color w:val="000000" w:themeColor="text1"/>
          <w:lang w:val="az-Latn-AZ"/>
        </w:rPr>
        <w:t xml:space="preserve">tərəfindən </w:t>
      </w:r>
      <w:r w:rsidR="00EC038F" w:rsidRPr="00EC038F">
        <w:rPr>
          <w:rFonts w:ascii="Arial" w:hAnsi="Arial" w:cs="Arial"/>
          <w:color w:val="000000" w:themeColor="text1"/>
          <w:lang w:val="az-Latn-AZ"/>
        </w:rPr>
        <w:t>ilkin baxılmasının nəticələrinə əsasən tövsiyələr nəzərə alınmaqla</w:t>
      </w:r>
      <w:r w:rsidR="00B76DB9">
        <w:rPr>
          <w:rFonts w:ascii="Arial" w:hAnsi="Arial" w:cs="Arial"/>
          <w:color w:val="000000" w:themeColor="text1"/>
          <w:lang w:val="az-Latn-AZ"/>
        </w:rPr>
        <w:t>,</w:t>
      </w:r>
      <w:r w:rsidR="00EC038F" w:rsidRPr="00EC038F">
        <w:rPr>
          <w:rFonts w:ascii="Arial" w:hAnsi="Arial" w:cs="Arial"/>
          <w:color w:val="000000" w:themeColor="text1"/>
          <w:lang w:val="az-Latn-AZ"/>
        </w:rPr>
        <w:t xml:space="preserve"> MŞ tərfindən </w:t>
      </w:r>
      <w:r w:rsidRPr="00EC038F">
        <w:rPr>
          <w:rFonts w:ascii="Arial" w:hAnsi="Arial" w:cs="Arial"/>
          <w:color w:val="000000" w:themeColor="text1"/>
          <w:lang w:val="az-Latn-AZ"/>
        </w:rPr>
        <w:t>tə</w:t>
      </w:r>
      <w:r w:rsidR="00EC038F" w:rsidRPr="00EC038F">
        <w:rPr>
          <w:rFonts w:ascii="Arial" w:hAnsi="Arial" w:cs="Arial"/>
          <w:color w:val="000000" w:themeColor="text1"/>
          <w:lang w:val="az-Latn-AZ"/>
        </w:rPr>
        <w:t>sdiq edil</w:t>
      </w:r>
      <w:r w:rsidRPr="00EC038F">
        <w:rPr>
          <w:rFonts w:ascii="Arial" w:hAnsi="Arial" w:cs="Arial"/>
          <w:color w:val="000000" w:themeColor="text1"/>
          <w:lang w:val="az-Latn-AZ"/>
        </w:rPr>
        <w:t>i</w:t>
      </w:r>
      <w:r w:rsidR="00EC038F" w:rsidRPr="00EC038F">
        <w:rPr>
          <w:rFonts w:ascii="Arial" w:hAnsi="Arial" w:cs="Arial"/>
          <w:color w:val="000000" w:themeColor="text1"/>
          <w:lang w:val="az-Latn-AZ"/>
        </w:rPr>
        <w:t>r</w:t>
      </w:r>
      <w:r w:rsidRPr="00EC038F">
        <w:rPr>
          <w:rFonts w:ascii="Arial" w:hAnsi="Arial" w:cs="Arial"/>
          <w:color w:val="000000" w:themeColor="text1"/>
          <w:lang w:val="az-Latn-AZ"/>
        </w:rPr>
        <w:t xml:space="preserve">. </w:t>
      </w:r>
    </w:p>
    <w:p w14:paraId="03B27AF5" w14:textId="77777777" w:rsidR="007E2826" w:rsidRDefault="00355A90" w:rsidP="002E5EF0">
      <w:pPr>
        <w:pStyle w:val="ListParagraph"/>
        <w:numPr>
          <w:ilvl w:val="1"/>
          <w:numId w:val="1"/>
        </w:numPr>
        <w:tabs>
          <w:tab w:val="left" w:pos="567"/>
        </w:tabs>
        <w:spacing w:after="0" w:line="360" w:lineRule="auto"/>
        <w:ind w:left="0" w:firstLine="0"/>
        <w:jc w:val="both"/>
        <w:rPr>
          <w:rFonts w:ascii="Arial" w:hAnsi="Arial" w:cs="Arial"/>
          <w:color w:val="000000" w:themeColor="text1"/>
          <w:lang w:val="az-Latn-AZ"/>
        </w:rPr>
      </w:pPr>
      <w:r w:rsidRPr="007E2826">
        <w:rPr>
          <w:rFonts w:ascii="Arial" w:hAnsi="Arial" w:cs="Arial"/>
          <w:color w:val="000000" w:themeColor="text1"/>
          <w:lang w:val="az-Latn-AZ"/>
        </w:rPr>
        <w:t xml:space="preserve">Rİ-nın plandankənar yenilənməsi iqtisadi vəziyyətin əhəmiyyətli dərəcədə dəyişməsi, strateji inkişaf istiqamətlərinə yenidən baxılması, kaskadlı və ya tənzimləyici məhdudiyyətlərin </w:t>
      </w:r>
      <w:r w:rsidR="00187DBC" w:rsidRPr="007E2826">
        <w:rPr>
          <w:rFonts w:ascii="Arial" w:hAnsi="Arial" w:cs="Arial"/>
          <w:color w:val="000000" w:themeColor="text1"/>
          <w:lang w:val="az-Latn-AZ"/>
        </w:rPr>
        <w:t xml:space="preserve">qiymətlərində </w:t>
      </w:r>
      <w:r w:rsidRPr="007E2826">
        <w:rPr>
          <w:rFonts w:ascii="Arial" w:hAnsi="Arial" w:cs="Arial"/>
          <w:color w:val="000000" w:themeColor="text1"/>
          <w:lang w:val="az-Latn-AZ"/>
        </w:rPr>
        <w:t xml:space="preserve">dəyişikliklər və s. </w:t>
      </w:r>
      <w:r w:rsidR="00C54482" w:rsidRPr="007E2826">
        <w:rPr>
          <w:rFonts w:ascii="Arial" w:hAnsi="Arial" w:cs="Arial"/>
          <w:color w:val="000000" w:themeColor="text1"/>
          <w:lang w:val="az-Latn-AZ"/>
        </w:rPr>
        <w:t>baş verdiklə həyata keçirilə bilər</w:t>
      </w:r>
      <w:r w:rsidR="00C67C69" w:rsidRPr="007E2826">
        <w:rPr>
          <w:rFonts w:ascii="Arial" w:hAnsi="Arial" w:cs="Arial"/>
          <w:color w:val="000000" w:themeColor="text1"/>
          <w:lang w:val="az-Latn-AZ"/>
        </w:rPr>
        <w:t>.</w:t>
      </w:r>
    </w:p>
    <w:p w14:paraId="54054EE5" w14:textId="7CCE5BF0" w:rsidR="00C67C69" w:rsidRPr="007E2826" w:rsidRDefault="00FB4B7D" w:rsidP="002E5EF0">
      <w:pPr>
        <w:pStyle w:val="ListParagraph"/>
        <w:numPr>
          <w:ilvl w:val="1"/>
          <w:numId w:val="1"/>
        </w:numPr>
        <w:tabs>
          <w:tab w:val="left" w:pos="567"/>
        </w:tabs>
        <w:spacing w:after="0" w:line="360" w:lineRule="auto"/>
        <w:ind w:left="0" w:firstLine="0"/>
        <w:jc w:val="both"/>
        <w:rPr>
          <w:rFonts w:ascii="Arial" w:hAnsi="Arial" w:cs="Arial"/>
          <w:color w:val="000000" w:themeColor="text1"/>
          <w:lang w:val="az-Latn-AZ"/>
        </w:rPr>
      </w:pPr>
      <w:r w:rsidRPr="007E2826">
        <w:rPr>
          <w:rFonts w:ascii="Arial" w:hAnsi="Arial" w:cs="Arial"/>
          <w:color w:val="000000" w:themeColor="text1"/>
          <w:lang w:val="az-Latn-AZ"/>
        </w:rPr>
        <w:t>Rİ-yə aktuallıq baxımından hesabat ilinin birinci rübündən gec olmayaraq illik əsasda yenidən baxılır. Rİ-nin aktuallığı ilə bağlı RİK tərəfindən qərar qəbul edildiyi təqdirdə</w:t>
      </w:r>
      <w:r w:rsidR="00250009">
        <w:rPr>
          <w:rFonts w:ascii="Arial" w:hAnsi="Arial" w:cs="Arial"/>
          <w:color w:val="000000" w:themeColor="text1"/>
          <w:lang w:val="az-Latn-AZ"/>
        </w:rPr>
        <w:t>, MŞ</w:t>
      </w:r>
      <w:r w:rsidRPr="007E2826">
        <w:rPr>
          <w:rFonts w:ascii="Arial" w:hAnsi="Arial" w:cs="Arial"/>
          <w:color w:val="000000" w:themeColor="text1"/>
          <w:lang w:val="az-Latn-AZ"/>
        </w:rPr>
        <w:t xml:space="preserve"> tərəfindən yenidən təsdiq tələb olunmur. </w:t>
      </w:r>
    </w:p>
    <w:p w14:paraId="41CD611B" w14:textId="7B7EECE5" w:rsidR="00D93CF9" w:rsidRPr="007008CC" w:rsidRDefault="003F636A" w:rsidP="00B11845">
      <w:pPr>
        <w:pStyle w:val="ListParagraph"/>
        <w:numPr>
          <w:ilvl w:val="1"/>
          <w:numId w:val="1"/>
        </w:numPr>
        <w:tabs>
          <w:tab w:val="left" w:pos="567"/>
        </w:tabs>
        <w:spacing w:after="0" w:line="360" w:lineRule="auto"/>
        <w:ind w:left="0" w:firstLine="0"/>
        <w:jc w:val="both"/>
        <w:rPr>
          <w:rFonts w:ascii="Arial" w:hAnsi="Arial" w:cs="Arial"/>
          <w:color w:val="000000" w:themeColor="text1"/>
          <w:lang w:val="az-Latn-AZ"/>
        </w:rPr>
      </w:pPr>
      <w:r w:rsidRPr="007008CC">
        <w:rPr>
          <w:rFonts w:ascii="Arial" w:hAnsi="Arial" w:cs="Arial"/>
          <w:color w:val="000000" w:themeColor="text1"/>
          <w:lang w:val="az-Latn-AZ"/>
        </w:rPr>
        <w:t>Rİ</w:t>
      </w:r>
      <w:r w:rsidR="006A3A17" w:rsidRPr="007008CC">
        <w:rPr>
          <w:rFonts w:ascii="Arial" w:hAnsi="Arial" w:cs="Arial"/>
          <w:color w:val="000000" w:themeColor="text1"/>
          <w:lang w:val="az-Latn-AZ"/>
        </w:rPr>
        <w:t xml:space="preserve"> göstəricilərinin nəzarət qiymətlərinin monitorinqi </w:t>
      </w:r>
      <w:r w:rsidRPr="00CE4474">
        <w:rPr>
          <w:rFonts w:ascii="Arial" w:hAnsi="Arial" w:cs="Arial"/>
          <w:color w:val="000000" w:themeColor="text1"/>
          <w:lang w:val="az-Latn-AZ"/>
        </w:rPr>
        <w:t xml:space="preserve">sonradan baxılması üçün </w:t>
      </w:r>
      <w:r w:rsidR="006A3A17" w:rsidRPr="007008CC">
        <w:rPr>
          <w:rFonts w:ascii="Arial" w:hAnsi="Arial" w:cs="Arial"/>
          <w:color w:val="000000" w:themeColor="text1"/>
          <w:lang w:val="az-Latn-AZ"/>
        </w:rPr>
        <w:t xml:space="preserve">İdarə Heyətinə və </w:t>
      </w:r>
      <w:r w:rsidRPr="00CE4474">
        <w:rPr>
          <w:rFonts w:ascii="Arial" w:hAnsi="Arial" w:cs="Arial"/>
          <w:color w:val="000000" w:themeColor="text1"/>
          <w:lang w:val="az-Latn-AZ"/>
        </w:rPr>
        <w:t xml:space="preserve">RİK-ə </w:t>
      </w:r>
      <w:r w:rsidR="006A3A17" w:rsidRPr="007008CC">
        <w:rPr>
          <w:rFonts w:ascii="Arial" w:hAnsi="Arial" w:cs="Arial"/>
          <w:color w:val="000000" w:themeColor="text1"/>
          <w:lang w:val="az-Latn-AZ"/>
        </w:rPr>
        <w:t xml:space="preserve">təqdim edilməklə </w:t>
      </w:r>
      <w:r w:rsidRPr="007008CC">
        <w:rPr>
          <w:rFonts w:ascii="Arial" w:hAnsi="Arial" w:cs="Arial"/>
          <w:color w:val="000000" w:themeColor="text1"/>
          <w:lang w:val="az-Latn-AZ"/>
        </w:rPr>
        <w:t>ay</w:t>
      </w:r>
      <w:r w:rsidRPr="00CE4474">
        <w:rPr>
          <w:rFonts w:ascii="Arial" w:hAnsi="Arial" w:cs="Arial"/>
          <w:color w:val="000000" w:themeColor="text1"/>
          <w:lang w:val="az-Latn-AZ"/>
        </w:rPr>
        <w:t>lıq əsasda</w:t>
      </w:r>
      <w:r w:rsidRPr="007008CC">
        <w:rPr>
          <w:rFonts w:ascii="Arial" w:hAnsi="Arial" w:cs="Arial"/>
          <w:color w:val="000000" w:themeColor="text1"/>
          <w:lang w:val="az-Latn-AZ"/>
        </w:rPr>
        <w:t xml:space="preserve"> R</w:t>
      </w:r>
      <w:r w:rsidRPr="00CE4474">
        <w:rPr>
          <w:rFonts w:ascii="Arial" w:hAnsi="Arial" w:cs="Arial"/>
          <w:color w:val="000000" w:themeColor="text1"/>
          <w:lang w:val="az-Latn-AZ"/>
        </w:rPr>
        <w:t>İ</w:t>
      </w:r>
      <w:r w:rsidR="00CA4E78">
        <w:rPr>
          <w:rFonts w:ascii="Arial" w:hAnsi="Arial" w:cs="Arial"/>
          <w:color w:val="000000" w:themeColor="text1"/>
          <w:lang w:val="az-Latn-AZ"/>
        </w:rPr>
        <w:t>ED</w:t>
      </w:r>
      <w:r w:rsidRPr="007008CC">
        <w:rPr>
          <w:rFonts w:ascii="Arial" w:hAnsi="Arial" w:cs="Arial"/>
          <w:color w:val="000000" w:themeColor="text1"/>
          <w:lang w:val="az-Latn-AZ"/>
        </w:rPr>
        <w:t xml:space="preserve"> tərəfindən </w:t>
      </w:r>
      <w:r w:rsidR="006A3A17" w:rsidRPr="007008CC">
        <w:rPr>
          <w:rFonts w:ascii="Arial" w:hAnsi="Arial" w:cs="Arial"/>
          <w:color w:val="000000" w:themeColor="text1"/>
          <w:lang w:val="az-Latn-AZ"/>
        </w:rPr>
        <w:t>həyata keçirilir. Hə</w:t>
      </w:r>
      <w:r w:rsidRPr="007008CC">
        <w:rPr>
          <w:rFonts w:ascii="Arial" w:hAnsi="Arial" w:cs="Arial"/>
          <w:color w:val="000000" w:themeColor="text1"/>
          <w:lang w:val="az-Latn-AZ"/>
        </w:rPr>
        <w:t>dd</w:t>
      </w:r>
      <w:r w:rsidR="006A3A17" w:rsidRPr="007008CC">
        <w:rPr>
          <w:rFonts w:ascii="Arial" w:hAnsi="Arial" w:cs="Arial"/>
          <w:color w:val="000000" w:themeColor="text1"/>
          <w:lang w:val="az-Latn-AZ"/>
        </w:rPr>
        <w:t xml:space="preserve"> </w:t>
      </w:r>
      <w:r w:rsidRPr="006C0F20">
        <w:rPr>
          <w:rFonts w:ascii="Arial" w:hAnsi="Arial" w:cs="Arial"/>
          <w:color w:val="000000" w:themeColor="text1"/>
          <w:lang w:val="az-Latn-AZ"/>
        </w:rPr>
        <w:t>qi</w:t>
      </w:r>
      <w:r w:rsidR="00E608E0" w:rsidRPr="006C0F20">
        <w:rPr>
          <w:rFonts w:ascii="Arial" w:hAnsi="Arial" w:cs="Arial"/>
          <w:color w:val="000000" w:themeColor="text1"/>
          <w:lang w:val="az-Latn-AZ"/>
        </w:rPr>
        <w:t>ymətlərinin</w:t>
      </w:r>
      <w:r w:rsidR="00E608E0" w:rsidRPr="007008CC">
        <w:rPr>
          <w:rFonts w:ascii="Arial" w:hAnsi="Arial" w:cs="Arial"/>
          <w:color w:val="000000" w:themeColor="text1"/>
          <w:lang w:val="az-Latn-AZ"/>
        </w:rPr>
        <w:t xml:space="preserve"> </w:t>
      </w:r>
      <w:r w:rsidR="006A3A17" w:rsidRPr="007008CC">
        <w:rPr>
          <w:rFonts w:ascii="Arial" w:hAnsi="Arial" w:cs="Arial"/>
          <w:color w:val="000000" w:themeColor="text1"/>
          <w:lang w:val="az-Latn-AZ"/>
        </w:rPr>
        <w:t xml:space="preserve">pozulması aşkar edildikdə, </w:t>
      </w:r>
      <w:r w:rsidR="00E608E0" w:rsidRPr="007008CC">
        <w:rPr>
          <w:rFonts w:ascii="Arial" w:hAnsi="Arial" w:cs="Arial"/>
          <w:color w:val="000000" w:themeColor="text1"/>
          <w:lang w:val="az-Latn-AZ"/>
        </w:rPr>
        <w:t>məlumat</w:t>
      </w:r>
      <w:r w:rsidR="00B76DB9">
        <w:rPr>
          <w:rFonts w:ascii="Arial" w:hAnsi="Arial" w:cs="Arial"/>
          <w:color w:val="000000" w:themeColor="text1"/>
          <w:lang w:val="az-Latn-AZ"/>
        </w:rPr>
        <w:t>,</w:t>
      </w:r>
      <w:r w:rsidR="00E608E0" w:rsidRPr="007008CC">
        <w:rPr>
          <w:rFonts w:ascii="Arial" w:hAnsi="Arial" w:cs="Arial"/>
          <w:color w:val="000000" w:themeColor="text1"/>
          <w:lang w:val="az-Latn-AZ"/>
        </w:rPr>
        <w:t xml:space="preserve"> </w:t>
      </w:r>
      <w:r w:rsidR="006A3A17" w:rsidRPr="007008CC">
        <w:rPr>
          <w:rFonts w:ascii="Arial" w:hAnsi="Arial" w:cs="Arial"/>
          <w:color w:val="000000" w:themeColor="text1"/>
          <w:lang w:val="az-Latn-AZ"/>
        </w:rPr>
        <w:t xml:space="preserve">pozuntunun aradan qaldırılması üçün hazırlanmış tədbirlər planı ilə birlikdə </w:t>
      </w:r>
      <w:r w:rsidR="00E608E0" w:rsidRPr="00CE4474">
        <w:rPr>
          <w:rFonts w:ascii="Arial" w:hAnsi="Arial" w:cs="Arial"/>
          <w:color w:val="000000" w:themeColor="text1"/>
          <w:lang w:val="az-Latn-AZ"/>
        </w:rPr>
        <w:t>MŞ</w:t>
      </w:r>
      <w:r w:rsidR="006A3A17" w:rsidRPr="007008CC">
        <w:rPr>
          <w:rFonts w:ascii="Arial" w:hAnsi="Arial" w:cs="Arial"/>
          <w:color w:val="000000" w:themeColor="text1"/>
          <w:lang w:val="az-Latn-AZ"/>
        </w:rPr>
        <w:t xml:space="preserve">, </w:t>
      </w:r>
      <w:r w:rsidR="00CE4474" w:rsidRPr="00CE4474">
        <w:rPr>
          <w:rFonts w:ascii="Arial" w:hAnsi="Arial" w:cs="Arial"/>
          <w:color w:val="000000" w:themeColor="text1"/>
          <w:lang w:val="az-Latn-AZ"/>
        </w:rPr>
        <w:t>RİİED</w:t>
      </w:r>
      <w:r w:rsidR="006A3A17" w:rsidRPr="007008CC">
        <w:rPr>
          <w:rFonts w:ascii="Arial" w:hAnsi="Arial" w:cs="Arial"/>
          <w:color w:val="000000" w:themeColor="text1"/>
          <w:lang w:val="az-Latn-AZ"/>
        </w:rPr>
        <w:t xml:space="preserve">, </w:t>
      </w:r>
      <w:r w:rsidR="00CE4474" w:rsidRPr="00CE4474">
        <w:rPr>
          <w:rFonts w:ascii="Arial" w:hAnsi="Arial" w:cs="Arial"/>
          <w:color w:val="000000" w:themeColor="text1"/>
          <w:lang w:val="az-Latn-AZ"/>
        </w:rPr>
        <w:t>PKRD</w:t>
      </w:r>
      <w:r w:rsidR="006A3A17" w:rsidRPr="007008CC">
        <w:rPr>
          <w:rFonts w:ascii="Arial" w:hAnsi="Arial" w:cs="Arial"/>
          <w:color w:val="000000" w:themeColor="text1"/>
          <w:lang w:val="az-Latn-AZ"/>
        </w:rPr>
        <w:t xml:space="preserve">-nin diqqətinə çatdırılır. </w:t>
      </w:r>
    </w:p>
    <w:p w14:paraId="7F1DD740" w14:textId="328A64D3" w:rsidR="001B7CA4" w:rsidRPr="007008CC" w:rsidRDefault="0061677A" w:rsidP="005C02F7">
      <w:pPr>
        <w:pStyle w:val="ListParagraph"/>
        <w:numPr>
          <w:ilvl w:val="1"/>
          <w:numId w:val="1"/>
        </w:numPr>
        <w:tabs>
          <w:tab w:val="left" w:pos="567"/>
        </w:tabs>
        <w:spacing w:after="0" w:line="360" w:lineRule="auto"/>
        <w:ind w:left="0" w:firstLine="0"/>
        <w:jc w:val="both"/>
        <w:rPr>
          <w:rFonts w:ascii="Arial" w:hAnsi="Arial" w:cs="Arial"/>
          <w:color w:val="000000" w:themeColor="text1"/>
          <w:lang w:val="az-Latn-AZ"/>
        </w:rPr>
      </w:pPr>
      <w:r w:rsidRPr="007008CC">
        <w:rPr>
          <w:rFonts w:ascii="Arial" w:hAnsi="Arial" w:cs="Arial"/>
          <w:color w:val="000000" w:themeColor="text1"/>
          <w:lang w:val="az-Latn-AZ"/>
        </w:rPr>
        <w:t xml:space="preserve">Tədbirlər planı tərtib edilərkən, Bankın struktur bölmələri (öz səlahiyyətlərinə aid məsələlərdə) </w:t>
      </w:r>
      <w:r w:rsidRPr="0068014F">
        <w:rPr>
          <w:rFonts w:ascii="Arial" w:hAnsi="Arial" w:cs="Arial"/>
          <w:color w:val="000000" w:themeColor="text1"/>
          <w:lang w:val="az-Latn-AZ"/>
        </w:rPr>
        <w:t xml:space="preserve">Rİ </w:t>
      </w:r>
      <w:r w:rsidRPr="007008CC">
        <w:rPr>
          <w:rFonts w:ascii="Arial" w:hAnsi="Arial" w:cs="Arial"/>
          <w:color w:val="000000" w:themeColor="text1"/>
          <w:lang w:val="az-Latn-AZ"/>
        </w:rPr>
        <w:t xml:space="preserve">pozuntularının </w:t>
      </w:r>
      <w:r w:rsidRPr="0068014F">
        <w:rPr>
          <w:rFonts w:ascii="Arial" w:hAnsi="Arial" w:cs="Arial"/>
          <w:color w:val="000000" w:themeColor="text1"/>
          <w:lang w:val="az-Latn-AZ"/>
        </w:rPr>
        <w:t xml:space="preserve">tənzimlənməsi </w:t>
      </w:r>
      <w:r w:rsidRPr="007008CC">
        <w:rPr>
          <w:rFonts w:ascii="Arial" w:hAnsi="Arial" w:cs="Arial"/>
          <w:color w:val="000000" w:themeColor="text1"/>
          <w:lang w:val="az-Latn-AZ"/>
        </w:rPr>
        <w:t>üçün tədbirlər haqqında təkliflərin hazırlanmasına (</w:t>
      </w:r>
      <w:r w:rsidRPr="0068014F">
        <w:rPr>
          <w:rFonts w:ascii="Arial" w:hAnsi="Arial" w:cs="Arial"/>
          <w:color w:val="000000" w:themeColor="text1"/>
          <w:lang w:val="az-Latn-AZ"/>
        </w:rPr>
        <w:t>razılaşdırılmasına</w:t>
      </w:r>
      <w:r w:rsidRPr="007008CC">
        <w:rPr>
          <w:rFonts w:ascii="Arial" w:hAnsi="Arial" w:cs="Arial"/>
          <w:color w:val="000000" w:themeColor="text1"/>
          <w:lang w:val="az-Latn-AZ"/>
        </w:rPr>
        <w:t>) cəlb olunur.</w:t>
      </w:r>
      <w:r w:rsidR="00D93CF9" w:rsidRPr="007008CC">
        <w:rPr>
          <w:rFonts w:ascii="Arial" w:hAnsi="Arial" w:cs="Arial"/>
          <w:color w:val="000000" w:themeColor="text1"/>
          <w:lang w:val="az-Latn-AZ"/>
        </w:rPr>
        <w:t xml:space="preserve"> </w:t>
      </w:r>
    </w:p>
    <w:p w14:paraId="7D4FC517" w14:textId="06943FD9" w:rsidR="00D93CF9" w:rsidRPr="007008CC" w:rsidRDefault="00D002F7" w:rsidP="00C634E0">
      <w:pPr>
        <w:pStyle w:val="ListParagraph"/>
        <w:numPr>
          <w:ilvl w:val="1"/>
          <w:numId w:val="1"/>
        </w:numPr>
        <w:tabs>
          <w:tab w:val="left" w:pos="567"/>
        </w:tabs>
        <w:spacing w:after="0" w:line="360" w:lineRule="auto"/>
        <w:ind w:left="0" w:firstLine="0"/>
        <w:jc w:val="both"/>
        <w:rPr>
          <w:rFonts w:ascii="Arial" w:hAnsi="Arial" w:cs="Arial"/>
          <w:color w:val="000000" w:themeColor="text1"/>
          <w:lang w:val="az-Latn-AZ"/>
        </w:rPr>
      </w:pPr>
      <w:r w:rsidRPr="007008CC">
        <w:rPr>
          <w:rFonts w:ascii="Arial" w:hAnsi="Arial" w:cs="Arial"/>
          <w:color w:val="000000" w:themeColor="text1"/>
          <w:lang w:val="az-Latn-AZ"/>
        </w:rPr>
        <w:t>Vəziyyətdən asılı olaraq ortaya çıxan R</w:t>
      </w:r>
      <w:r w:rsidR="00473B25" w:rsidRPr="00473B25">
        <w:rPr>
          <w:rFonts w:ascii="Arial" w:hAnsi="Arial" w:cs="Arial"/>
          <w:color w:val="000000" w:themeColor="text1"/>
          <w:lang w:val="az-Latn-AZ"/>
        </w:rPr>
        <w:t>İ</w:t>
      </w:r>
      <w:r w:rsidR="00473B25" w:rsidRPr="007008CC">
        <w:rPr>
          <w:rFonts w:ascii="Arial" w:hAnsi="Arial" w:cs="Arial"/>
          <w:color w:val="000000" w:themeColor="text1"/>
          <w:lang w:val="az-Latn-AZ"/>
        </w:rPr>
        <w:t xml:space="preserve"> pozuntularını </w:t>
      </w:r>
      <w:r w:rsidR="00473B25" w:rsidRPr="00473B25">
        <w:rPr>
          <w:rFonts w:ascii="Arial" w:hAnsi="Arial" w:cs="Arial"/>
          <w:color w:val="000000" w:themeColor="text1"/>
          <w:lang w:val="az-Latn-AZ"/>
        </w:rPr>
        <w:t>t</w:t>
      </w:r>
      <w:r w:rsidRPr="007008CC">
        <w:rPr>
          <w:rFonts w:ascii="Arial" w:hAnsi="Arial" w:cs="Arial"/>
          <w:color w:val="000000" w:themeColor="text1"/>
          <w:lang w:val="az-Latn-AZ"/>
        </w:rPr>
        <w:t>ə</w:t>
      </w:r>
      <w:r w:rsidR="00473B25" w:rsidRPr="00473B25">
        <w:rPr>
          <w:rFonts w:ascii="Arial" w:hAnsi="Arial" w:cs="Arial"/>
          <w:color w:val="000000" w:themeColor="text1"/>
          <w:lang w:val="az-Latn-AZ"/>
        </w:rPr>
        <w:t>nzim</w:t>
      </w:r>
      <w:r w:rsidRPr="007008CC">
        <w:rPr>
          <w:rFonts w:ascii="Arial" w:hAnsi="Arial" w:cs="Arial"/>
          <w:color w:val="000000" w:themeColor="text1"/>
          <w:lang w:val="az-Latn-AZ"/>
        </w:rPr>
        <w:t>l</w:t>
      </w:r>
      <w:r w:rsidR="00473B25" w:rsidRPr="00473B25">
        <w:rPr>
          <w:rFonts w:ascii="Arial" w:hAnsi="Arial" w:cs="Arial"/>
          <w:color w:val="000000" w:themeColor="text1"/>
          <w:lang w:val="az-Latn-AZ"/>
        </w:rPr>
        <w:t xml:space="preserve">əmək üçün </w:t>
      </w:r>
      <w:r w:rsidRPr="007008CC">
        <w:rPr>
          <w:rFonts w:ascii="Arial" w:hAnsi="Arial" w:cs="Arial"/>
          <w:color w:val="000000" w:themeColor="text1"/>
          <w:lang w:val="az-Latn-AZ"/>
        </w:rPr>
        <w:t xml:space="preserve">əsas fəaliyyət növləri </w:t>
      </w:r>
      <w:r w:rsidR="00473B25" w:rsidRPr="00473B25">
        <w:rPr>
          <w:rFonts w:ascii="Arial" w:hAnsi="Arial" w:cs="Arial"/>
          <w:color w:val="000000" w:themeColor="text1"/>
          <w:lang w:val="az-Latn-AZ"/>
        </w:rPr>
        <w:t xml:space="preserve">aşagıdakılar </w:t>
      </w:r>
      <w:r w:rsidRPr="007008CC">
        <w:rPr>
          <w:rFonts w:ascii="Arial" w:hAnsi="Arial" w:cs="Arial"/>
          <w:color w:val="000000" w:themeColor="text1"/>
          <w:lang w:val="az-Latn-AZ"/>
        </w:rPr>
        <w:t>ola bilər</w:t>
      </w:r>
      <w:r w:rsidR="00D93CF9" w:rsidRPr="007008CC">
        <w:rPr>
          <w:rFonts w:ascii="Arial" w:hAnsi="Arial" w:cs="Arial"/>
          <w:color w:val="000000" w:themeColor="text1"/>
          <w:lang w:val="az-Latn-AZ"/>
        </w:rPr>
        <w:t>:</w:t>
      </w:r>
    </w:p>
    <w:p w14:paraId="7848FA1D" w14:textId="0C0A6A88" w:rsidR="00D93CF9" w:rsidRPr="007008CC" w:rsidRDefault="00E46F2D" w:rsidP="001C3FB7">
      <w:pPr>
        <w:pStyle w:val="ListParagraph"/>
        <w:numPr>
          <w:ilvl w:val="2"/>
          <w:numId w:val="1"/>
        </w:numPr>
        <w:tabs>
          <w:tab w:val="left" w:pos="1276"/>
        </w:tabs>
        <w:spacing w:after="0" w:line="360" w:lineRule="auto"/>
        <w:ind w:left="0" w:firstLine="567"/>
        <w:jc w:val="both"/>
        <w:rPr>
          <w:rFonts w:ascii="Arial" w:hAnsi="Arial" w:cs="Arial"/>
          <w:color w:val="000000" w:themeColor="text1"/>
          <w:lang w:val="az-Latn-AZ"/>
        </w:rPr>
      </w:pPr>
      <w:r w:rsidRPr="007008CC">
        <w:rPr>
          <w:rFonts w:ascii="Arial" w:hAnsi="Arial" w:cs="Arial"/>
          <w:color w:val="000000" w:themeColor="text1"/>
          <w:lang w:val="az-Latn-AZ"/>
        </w:rPr>
        <w:lastRenderedPageBreak/>
        <w:t>risk iştah</w:t>
      </w:r>
      <w:r w:rsidR="001C3FB7" w:rsidRPr="007008CC">
        <w:rPr>
          <w:rFonts w:ascii="Arial" w:hAnsi="Arial" w:cs="Arial"/>
          <w:color w:val="000000" w:themeColor="text1"/>
          <w:lang w:val="az-Latn-AZ"/>
        </w:rPr>
        <w:t>as</w:t>
      </w:r>
      <w:r w:rsidRPr="007008CC">
        <w:rPr>
          <w:rFonts w:ascii="Arial" w:hAnsi="Arial" w:cs="Arial"/>
          <w:color w:val="000000" w:themeColor="text1"/>
          <w:lang w:val="az-Latn-AZ"/>
        </w:rPr>
        <w:t xml:space="preserve">ı göstəricisinin </w:t>
      </w:r>
      <w:r w:rsidR="001C3FB7" w:rsidRPr="007008CC">
        <w:rPr>
          <w:rFonts w:ascii="Arial" w:hAnsi="Arial" w:cs="Arial"/>
          <w:color w:val="000000" w:themeColor="text1"/>
          <w:lang w:val="az-Latn-AZ"/>
        </w:rPr>
        <w:t>qiym</w:t>
      </w:r>
      <w:r w:rsidR="001C3FB7" w:rsidRPr="001C3FB7">
        <w:rPr>
          <w:rFonts w:ascii="Arial" w:hAnsi="Arial" w:cs="Arial"/>
          <w:color w:val="000000" w:themeColor="text1"/>
          <w:lang w:val="az-Latn-AZ"/>
        </w:rPr>
        <w:t>ə</w:t>
      </w:r>
      <w:r w:rsidR="001C3FB7" w:rsidRPr="007008CC">
        <w:rPr>
          <w:rFonts w:ascii="Arial" w:hAnsi="Arial" w:cs="Arial"/>
          <w:color w:val="000000" w:themeColor="text1"/>
          <w:lang w:val="az-Latn-AZ"/>
        </w:rPr>
        <w:t>tin</w:t>
      </w:r>
      <w:r w:rsidRPr="007008CC">
        <w:rPr>
          <w:rFonts w:ascii="Arial" w:hAnsi="Arial" w:cs="Arial"/>
          <w:color w:val="000000" w:themeColor="text1"/>
          <w:lang w:val="az-Latn-AZ"/>
        </w:rPr>
        <w:t xml:space="preserve">ə təsir edən </w:t>
      </w:r>
      <w:r w:rsidR="001C3FB7" w:rsidRPr="001C3FB7">
        <w:rPr>
          <w:rFonts w:ascii="Arial" w:hAnsi="Arial" w:cs="Arial"/>
          <w:color w:val="000000" w:themeColor="text1"/>
          <w:lang w:val="az-Latn-AZ"/>
        </w:rPr>
        <w:t xml:space="preserve">təkrar </w:t>
      </w:r>
      <w:r w:rsidRPr="007008CC">
        <w:rPr>
          <w:rFonts w:ascii="Arial" w:hAnsi="Arial" w:cs="Arial"/>
          <w:color w:val="000000" w:themeColor="text1"/>
          <w:lang w:val="az-Latn-AZ"/>
        </w:rPr>
        <w:t>başlan</w:t>
      </w:r>
      <w:r w:rsidR="001C3FB7" w:rsidRPr="001C3FB7">
        <w:rPr>
          <w:rFonts w:ascii="Arial" w:hAnsi="Arial" w:cs="Arial"/>
          <w:color w:val="000000" w:themeColor="text1"/>
          <w:lang w:val="az-Latn-AZ"/>
        </w:rPr>
        <w:t xml:space="preserve">ılan </w:t>
      </w:r>
      <w:r w:rsidRPr="007008CC">
        <w:rPr>
          <w:rFonts w:ascii="Arial" w:hAnsi="Arial" w:cs="Arial"/>
          <w:color w:val="000000" w:themeColor="text1"/>
          <w:lang w:val="az-Latn-AZ"/>
        </w:rPr>
        <w:t>əmə</w:t>
      </w:r>
      <w:r w:rsidR="001C3FB7" w:rsidRPr="007008CC">
        <w:rPr>
          <w:rFonts w:ascii="Arial" w:hAnsi="Arial" w:cs="Arial"/>
          <w:color w:val="000000" w:themeColor="text1"/>
          <w:lang w:val="az-Latn-AZ"/>
        </w:rPr>
        <w:t>liyyatlar</w:t>
      </w:r>
      <w:r w:rsidRPr="007008CC">
        <w:rPr>
          <w:rFonts w:ascii="Arial" w:hAnsi="Arial" w:cs="Arial"/>
          <w:color w:val="000000" w:themeColor="text1"/>
          <w:lang w:val="az-Latn-AZ"/>
        </w:rPr>
        <w:t>a (müvafiq seqmentlərdə, s</w:t>
      </w:r>
      <w:r w:rsidR="001C3FB7" w:rsidRPr="001C3FB7">
        <w:rPr>
          <w:rFonts w:ascii="Arial" w:hAnsi="Arial" w:cs="Arial"/>
          <w:color w:val="000000" w:themeColor="text1"/>
          <w:lang w:val="az-Latn-AZ"/>
        </w:rPr>
        <w:t xml:space="preserve">ahələrdə </w:t>
      </w:r>
      <w:r w:rsidRPr="007008CC">
        <w:rPr>
          <w:rFonts w:ascii="Arial" w:hAnsi="Arial" w:cs="Arial"/>
          <w:color w:val="000000" w:themeColor="text1"/>
          <w:lang w:val="az-Latn-AZ"/>
        </w:rPr>
        <w:t xml:space="preserve">və s.) </w:t>
      </w:r>
      <w:r w:rsidR="001C3FB7" w:rsidRPr="001C3FB7">
        <w:rPr>
          <w:rFonts w:ascii="Arial" w:hAnsi="Arial" w:cs="Arial"/>
          <w:color w:val="000000" w:themeColor="text1"/>
          <w:lang w:val="az-Latn-AZ"/>
        </w:rPr>
        <w:t xml:space="preserve">qarşı </w:t>
      </w:r>
      <w:r w:rsidRPr="007008CC">
        <w:rPr>
          <w:rFonts w:ascii="Arial" w:hAnsi="Arial" w:cs="Arial"/>
          <w:color w:val="000000" w:themeColor="text1"/>
          <w:lang w:val="az-Latn-AZ"/>
        </w:rPr>
        <w:t>qəbul edil</w:t>
      </w:r>
      <w:r w:rsidR="001C3FB7" w:rsidRPr="001C3FB7">
        <w:rPr>
          <w:rFonts w:ascii="Arial" w:hAnsi="Arial" w:cs="Arial"/>
          <w:color w:val="000000" w:themeColor="text1"/>
          <w:lang w:val="az-Latn-AZ"/>
        </w:rPr>
        <w:t>ən</w:t>
      </w:r>
      <w:r w:rsidRPr="007008CC">
        <w:rPr>
          <w:rFonts w:ascii="Arial" w:hAnsi="Arial" w:cs="Arial"/>
          <w:color w:val="000000" w:themeColor="text1"/>
          <w:lang w:val="az-Latn-AZ"/>
        </w:rPr>
        <w:t xml:space="preserve"> risklərin məhdudlaşdırılması (nəzarət) üçün əlavə tədbirlərin tətbiqi</w:t>
      </w:r>
      <w:r w:rsidR="00D93CF9" w:rsidRPr="007008CC">
        <w:rPr>
          <w:rFonts w:ascii="Arial" w:hAnsi="Arial" w:cs="Arial"/>
          <w:color w:val="000000" w:themeColor="text1"/>
          <w:lang w:val="az-Latn-AZ"/>
        </w:rPr>
        <w:t>;</w:t>
      </w:r>
    </w:p>
    <w:p w14:paraId="22B026FE" w14:textId="66F95811" w:rsidR="00D93CF9" w:rsidRPr="007008CC" w:rsidRDefault="008640AC" w:rsidP="00EE4DFE">
      <w:pPr>
        <w:pStyle w:val="ListParagraph"/>
        <w:numPr>
          <w:ilvl w:val="2"/>
          <w:numId w:val="1"/>
        </w:numPr>
        <w:tabs>
          <w:tab w:val="left" w:pos="567"/>
        </w:tabs>
        <w:spacing w:after="0" w:line="360" w:lineRule="auto"/>
        <w:ind w:left="0" w:firstLine="567"/>
        <w:jc w:val="both"/>
        <w:rPr>
          <w:rFonts w:ascii="Arial" w:hAnsi="Arial" w:cs="Arial"/>
          <w:color w:val="000000" w:themeColor="text1"/>
          <w:lang w:val="az-Latn-AZ"/>
        </w:rPr>
      </w:pPr>
      <w:r w:rsidRPr="007008CC">
        <w:rPr>
          <w:rFonts w:ascii="Arial" w:hAnsi="Arial" w:cs="Arial"/>
          <w:color w:val="000000" w:themeColor="text1"/>
          <w:lang w:val="az-Latn-AZ"/>
        </w:rPr>
        <w:t xml:space="preserve">yeni əməliyyatların </w:t>
      </w:r>
      <w:r w:rsidR="00001797" w:rsidRPr="00001797">
        <w:rPr>
          <w:rFonts w:ascii="Arial" w:hAnsi="Arial" w:cs="Arial"/>
          <w:color w:val="000000" w:themeColor="text1"/>
          <w:lang w:val="az-Latn-AZ"/>
        </w:rPr>
        <w:t xml:space="preserve">icrasının </w:t>
      </w:r>
      <w:r w:rsidRPr="007008CC">
        <w:rPr>
          <w:rFonts w:ascii="Arial" w:hAnsi="Arial" w:cs="Arial"/>
          <w:color w:val="000000" w:themeColor="text1"/>
          <w:lang w:val="az-Latn-AZ"/>
        </w:rPr>
        <w:t xml:space="preserve">dayandırılması (xüsusilə, </w:t>
      </w:r>
      <w:r w:rsidR="00733CB9">
        <w:rPr>
          <w:rFonts w:ascii="Arial" w:hAnsi="Arial" w:cs="Arial"/>
          <w:color w:val="000000" w:themeColor="text1"/>
          <w:lang w:val="az-Latn-AZ"/>
        </w:rPr>
        <w:t>stress</w:t>
      </w:r>
      <w:r w:rsidR="00733CB9" w:rsidRPr="007008CC">
        <w:rPr>
          <w:rFonts w:ascii="Arial" w:hAnsi="Arial" w:cs="Arial"/>
          <w:color w:val="000000" w:themeColor="text1"/>
          <w:lang w:val="az-Latn-AZ"/>
        </w:rPr>
        <w:t xml:space="preserve"> ssenarisində </w:t>
      </w:r>
      <w:r w:rsidRPr="007008CC">
        <w:rPr>
          <w:rFonts w:ascii="Arial" w:hAnsi="Arial" w:cs="Arial"/>
          <w:color w:val="000000" w:themeColor="text1"/>
          <w:lang w:val="az-Latn-AZ"/>
        </w:rPr>
        <w:t>kapital adekvatlığını əhəmiyyətli dərəcədə</w:t>
      </w:r>
      <w:r w:rsidR="00553F50">
        <w:rPr>
          <w:rFonts w:ascii="Arial" w:hAnsi="Arial" w:cs="Arial"/>
          <w:color w:val="000000" w:themeColor="text1"/>
          <w:lang w:val="az-Latn-AZ"/>
        </w:rPr>
        <w:t xml:space="preserve"> azaldan </w:t>
      </w:r>
      <w:r w:rsidRPr="007008CC">
        <w:rPr>
          <w:rFonts w:ascii="Arial" w:hAnsi="Arial" w:cs="Arial"/>
          <w:color w:val="000000" w:themeColor="text1"/>
          <w:lang w:val="az-Latn-AZ"/>
        </w:rPr>
        <w:t>maksimum itkilərə məruz qalan seqmentlərdə</w:t>
      </w:r>
      <w:r w:rsidR="00001797" w:rsidRPr="007008CC">
        <w:rPr>
          <w:rFonts w:ascii="Arial" w:hAnsi="Arial" w:cs="Arial"/>
          <w:color w:val="000000" w:themeColor="text1"/>
          <w:lang w:val="az-Latn-AZ"/>
        </w:rPr>
        <w:t>).</w:t>
      </w:r>
    </w:p>
    <w:p w14:paraId="64C433D6" w14:textId="77777777" w:rsidR="00001797" w:rsidRPr="007008CC" w:rsidRDefault="00001797" w:rsidP="00001797">
      <w:pPr>
        <w:pStyle w:val="ListParagraph"/>
        <w:tabs>
          <w:tab w:val="left" w:pos="567"/>
        </w:tabs>
        <w:spacing w:after="0" w:line="360" w:lineRule="auto"/>
        <w:ind w:left="567"/>
        <w:jc w:val="both"/>
        <w:rPr>
          <w:rFonts w:ascii="Arial" w:hAnsi="Arial" w:cs="Arial"/>
          <w:color w:val="000000" w:themeColor="text1"/>
          <w:lang w:val="az-Latn-AZ"/>
        </w:rPr>
      </w:pPr>
    </w:p>
    <w:p w14:paraId="0AD7F2F4" w14:textId="7AE4EB2C" w:rsidR="00930C38" w:rsidRPr="00341D5D" w:rsidRDefault="00341D5D"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9" w:name="_Toc154479275"/>
      <w:bookmarkStart w:id="10" w:name="_Toc154479276"/>
      <w:bookmarkStart w:id="11" w:name="_Toc154479277"/>
      <w:bookmarkEnd w:id="9"/>
      <w:bookmarkEnd w:id="10"/>
      <w:r w:rsidRPr="00341D5D">
        <w:rPr>
          <w:rFonts w:ascii="Arial" w:hAnsi="Arial" w:cs="Arial"/>
          <w:b/>
          <w:color w:val="000000" w:themeColor="text1"/>
          <w:szCs w:val="20"/>
          <w:lang w:val="az-Latn-AZ"/>
        </w:rPr>
        <w:t xml:space="preserve">Risk hesabatlığı </w:t>
      </w:r>
      <w:bookmarkEnd w:id="11"/>
    </w:p>
    <w:p w14:paraId="4CC4555F" w14:textId="7EC718CC" w:rsidR="00652A27" w:rsidRPr="00341D5D" w:rsidRDefault="00341D5D" w:rsidP="00341D5D">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341D5D">
        <w:rPr>
          <w:rFonts w:ascii="Arial" w:hAnsi="Arial" w:cs="Arial"/>
          <w:color w:val="000000" w:themeColor="text1"/>
          <w:lang w:val="ru-RU"/>
        </w:rPr>
        <w:t>Risk hesabat</w:t>
      </w:r>
      <w:r w:rsidRPr="00341D5D">
        <w:rPr>
          <w:rFonts w:ascii="Arial" w:hAnsi="Arial" w:cs="Arial"/>
          <w:color w:val="000000" w:themeColor="text1"/>
          <w:lang w:val="az-Latn-AZ"/>
        </w:rPr>
        <w:t>l</w:t>
      </w:r>
      <w:r w:rsidRPr="00341D5D">
        <w:rPr>
          <w:rFonts w:ascii="Arial" w:hAnsi="Arial" w:cs="Arial"/>
          <w:color w:val="000000" w:themeColor="text1"/>
          <w:lang w:val="ru-RU"/>
        </w:rPr>
        <w:t>ı</w:t>
      </w:r>
      <w:r w:rsidRPr="00341D5D">
        <w:rPr>
          <w:rFonts w:ascii="Arial" w:hAnsi="Arial" w:cs="Arial"/>
          <w:color w:val="000000" w:themeColor="text1"/>
          <w:lang w:val="az-Latn-AZ"/>
        </w:rPr>
        <w:t>ğı</w:t>
      </w:r>
      <w:r w:rsidRPr="00341D5D">
        <w:rPr>
          <w:rFonts w:ascii="Arial" w:hAnsi="Arial" w:cs="Arial"/>
          <w:color w:val="000000" w:themeColor="text1"/>
          <w:lang w:val="ru-RU"/>
        </w:rPr>
        <w:t xml:space="preserve"> (buraya R</w:t>
      </w:r>
      <w:r w:rsidRPr="00341D5D">
        <w:rPr>
          <w:rFonts w:ascii="Arial" w:hAnsi="Arial" w:cs="Arial"/>
          <w:color w:val="000000" w:themeColor="text1"/>
          <w:lang w:val="az-Latn-AZ"/>
        </w:rPr>
        <w:t>İ</w:t>
      </w:r>
      <w:r w:rsidRPr="00341D5D">
        <w:rPr>
          <w:rFonts w:ascii="Arial" w:hAnsi="Arial" w:cs="Arial"/>
          <w:color w:val="000000" w:themeColor="text1"/>
          <w:lang w:val="ru-RU"/>
        </w:rPr>
        <w:t xml:space="preserve">, Risk </w:t>
      </w:r>
      <w:r w:rsidRPr="00341D5D">
        <w:rPr>
          <w:rFonts w:ascii="Arial" w:hAnsi="Arial" w:cs="Arial"/>
          <w:color w:val="000000" w:themeColor="text1"/>
          <w:lang w:val="az-Latn-AZ"/>
        </w:rPr>
        <w:t>l</w:t>
      </w:r>
      <w:r w:rsidRPr="00341D5D">
        <w:rPr>
          <w:rFonts w:ascii="Arial" w:hAnsi="Arial" w:cs="Arial"/>
          <w:color w:val="000000" w:themeColor="text1"/>
          <w:lang w:val="ru-RU"/>
        </w:rPr>
        <w:t xml:space="preserve">imitləri, Risk profili daxildir) </w:t>
      </w:r>
      <w:r w:rsidRPr="00341D5D">
        <w:rPr>
          <w:rFonts w:ascii="Arial" w:hAnsi="Arial" w:cs="Arial"/>
          <w:color w:val="000000" w:themeColor="text1"/>
          <w:lang w:val="az-Latn-AZ"/>
        </w:rPr>
        <w:t>Rİ</w:t>
      </w:r>
      <w:r w:rsidR="000A58B9">
        <w:rPr>
          <w:rFonts w:ascii="Arial" w:hAnsi="Arial" w:cs="Arial"/>
          <w:color w:val="000000" w:themeColor="text1"/>
          <w:lang w:val="az-Latn-AZ"/>
        </w:rPr>
        <w:t>ED</w:t>
      </w:r>
      <w:r w:rsidRPr="00341D5D">
        <w:rPr>
          <w:rFonts w:ascii="Arial" w:hAnsi="Arial" w:cs="Arial"/>
          <w:color w:val="000000" w:themeColor="text1"/>
          <w:lang w:val="az-Latn-AZ"/>
        </w:rPr>
        <w:t xml:space="preserve"> </w:t>
      </w:r>
      <w:r w:rsidRPr="00341D5D">
        <w:rPr>
          <w:rFonts w:ascii="Arial" w:hAnsi="Arial" w:cs="Arial"/>
          <w:color w:val="000000" w:themeColor="text1"/>
          <w:lang w:val="ru-RU"/>
        </w:rPr>
        <w:t xml:space="preserve">tərəfindən aylıq əsasda hazırlanır və İdarə Heyətinə və </w:t>
      </w:r>
      <w:r w:rsidRPr="00341D5D">
        <w:rPr>
          <w:rFonts w:ascii="Arial" w:hAnsi="Arial" w:cs="Arial"/>
          <w:color w:val="000000" w:themeColor="text1"/>
          <w:lang w:val="az-Latn-AZ"/>
        </w:rPr>
        <w:t xml:space="preserve">RİK-ə </w:t>
      </w:r>
      <w:r w:rsidRPr="00341D5D">
        <w:rPr>
          <w:rFonts w:ascii="Arial" w:hAnsi="Arial" w:cs="Arial"/>
          <w:color w:val="000000" w:themeColor="text1"/>
          <w:lang w:val="ru-RU"/>
        </w:rPr>
        <w:t>baxılmaq üçün təqdim edilir.</w:t>
      </w:r>
    </w:p>
    <w:p w14:paraId="02A6B04C" w14:textId="6C8A8D19" w:rsidR="00223EE6" w:rsidRPr="00341D5D" w:rsidRDefault="00AE0097" w:rsidP="00AE0097">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341D5D">
        <w:rPr>
          <w:rFonts w:ascii="Arial" w:hAnsi="Arial" w:cs="Arial"/>
          <w:color w:val="000000" w:themeColor="text1"/>
          <w:lang w:val="ru-RU"/>
        </w:rPr>
        <w:t>Risk hesabat</w:t>
      </w:r>
      <w:r w:rsidRPr="00341D5D">
        <w:rPr>
          <w:rFonts w:ascii="Arial" w:hAnsi="Arial" w:cs="Arial"/>
          <w:color w:val="000000" w:themeColor="text1"/>
          <w:lang w:val="az-Latn-AZ"/>
        </w:rPr>
        <w:t>l</w:t>
      </w:r>
      <w:r w:rsidRPr="00341D5D">
        <w:rPr>
          <w:rFonts w:ascii="Arial" w:hAnsi="Arial" w:cs="Arial"/>
          <w:color w:val="000000" w:themeColor="text1"/>
          <w:lang w:val="ru-RU"/>
        </w:rPr>
        <w:t>ı</w:t>
      </w:r>
      <w:r w:rsidRPr="00341D5D">
        <w:rPr>
          <w:rFonts w:ascii="Arial" w:hAnsi="Arial" w:cs="Arial"/>
          <w:color w:val="000000" w:themeColor="text1"/>
          <w:lang w:val="az-Latn-AZ"/>
        </w:rPr>
        <w:t>ğı</w:t>
      </w:r>
      <w:r w:rsidR="007E1C10">
        <w:rPr>
          <w:rFonts w:ascii="Arial" w:hAnsi="Arial" w:cs="Arial"/>
          <w:color w:val="000000" w:themeColor="text1"/>
          <w:lang w:val="az-Latn-AZ"/>
        </w:rPr>
        <w:t>ndan</w:t>
      </w:r>
      <w:r w:rsidRPr="00341D5D">
        <w:rPr>
          <w:rFonts w:ascii="Arial" w:hAnsi="Arial" w:cs="Arial"/>
          <w:color w:val="000000" w:themeColor="text1"/>
          <w:lang w:val="ru-RU"/>
        </w:rPr>
        <w:t xml:space="preserve"> Bank tərəfindən riskləri azaltmaq üçün tədbirlər görmək və/və ya Bankın itkilərini məhdudlaşdırmaq üçün zəruri </w:t>
      </w:r>
      <w:r w:rsidRPr="00341D5D">
        <w:rPr>
          <w:rFonts w:ascii="Arial" w:hAnsi="Arial" w:cs="Arial"/>
          <w:color w:val="000000" w:themeColor="text1"/>
          <w:lang w:val="az-Latn-AZ"/>
        </w:rPr>
        <w:t xml:space="preserve">təshisedici </w:t>
      </w:r>
      <w:r w:rsidRPr="00341D5D">
        <w:rPr>
          <w:rFonts w:ascii="Arial" w:hAnsi="Arial" w:cs="Arial"/>
          <w:color w:val="000000" w:themeColor="text1"/>
          <w:lang w:val="ru-RU"/>
        </w:rPr>
        <w:t>tədbirlər görmək üçün istifadə olunur.</w:t>
      </w:r>
    </w:p>
    <w:p w14:paraId="36584D51" w14:textId="72DE7DB6" w:rsidR="003C37C7" w:rsidRPr="00341D5D" w:rsidRDefault="006D1BB1" w:rsidP="00341D5D">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341D5D">
        <w:rPr>
          <w:rFonts w:ascii="Arial" w:hAnsi="Arial" w:cs="Arial"/>
          <w:color w:val="000000" w:themeColor="text1"/>
          <w:lang w:val="ru-RU"/>
        </w:rPr>
        <w:t>Bank</w:t>
      </w:r>
      <w:r w:rsidR="00341D5D" w:rsidRPr="00341D5D">
        <w:rPr>
          <w:rFonts w:ascii="Arial" w:hAnsi="Arial" w:cs="Arial"/>
          <w:color w:val="000000" w:themeColor="text1"/>
          <w:lang w:val="az-Latn-AZ"/>
        </w:rPr>
        <w:t>da</w:t>
      </w:r>
      <w:r w:rsidRPr="00341D5D">
        <w:rPr>
          <w:rFonts w:ascii="Arial" w:hAnsi="Arial" w:cs="Arial"/>
          <w:color w:val="000000" w:themeColor="text1"/>
          <w:lang w:val="ru-RU"/>
        </w:rPr>
        <w:t xml:space="preserve"> hesabat məlumatlarının tərkibinin və təfərrüatlılıq səviyyəsinin optimallaşdırılmasına, habelə onların keyfiyyətinə lazımi nəzarətin təmin edilməsinə yönəlmiş kredit riskləri </w:t>
      </w:r>
      <w:r w:rsidR="00341D5D" w:rsidRPr="00341D5D">
        <w:rPr>
          <w:rFonts w:ascii="Arial" w:hAnsi="Arial" w:cs="Arial"/>
          <w:color w:val="000000" w:themeColor="text1"/>
          <w:lang w:val="az-Latn-AZ"/>
        </w:rPr>
        <w:t xml:space="preserve">haqqında </w:t>
      </w:r>
      <w:r w:rsidRPr="00341D5D">
        <w:rPr>
          <w:rFonts w:ascii="Arial" w:hAnsi="Arial" w:cs="Arial"/>
          <w:color w:val="000000" w:themeColor="text1"/>
          <w:lang w:val="ru-RU"/>
        </w:rPr>
        <w:t>risk hesabat</w:t>
      </w:r>
      <w:r w:rsidR="00341D5D" w:rsidRPr="00341D5D">
        <w:rPr>
          <w:rFonts w:ascii="Arial" w:hAnsi="Arial" w:cs="Arial"/>
          <w:color w:val="000000" w:themeColor="text1"/>
          <w:lang w:val="az-Latn-AZ"/>
        </w:rPr>
        <w:t>lığ</w:t>
      </w:r>
      <w:r w:rsidRPr="00341D5D">
        <w:rPr>
          <w:rFonts w:ascii="Arial" w:hAnsi="Arial" w:cs="Arial"/>
          <w:color w:val="000000" w:themeColor="text1"/>
          <w:lang w:val="ru-RU"/>
        </w:rPr>
        <w:t>ı sisteminin davamlı olaraq təkmilləşdirilmə</w:t>
      </w:r>
      <w:r w:rsidR="00341D5D" w:rsidRPr="00341D5D">
        <w:rPr>
          <w:rFonts w:ascii="Arial" w:hAnsi="Arial" w:cs="Arial"/>
          <w:color w:val="000000" w:themeColor="text1"/>
          <w:lang w:val="ru-RU"/>
        </w:rPr>
        <w:t>si</w:t>
      </w:r>
      <w:r w:rsidRPr="00341D5D">
        <w:rPr>
          <w:rFonts w:ascii="Arial" w:hAnsi="Arial" w:cs="Arial"/>
          <w:color w:val="000000" w:themeColor="text1"/>
          <w:lang w:val="ru-RU"/>
        </w:rPr>
        <w:t xml:space="preserve"> </w:t>
      </w:r>
      <w:r w:rsidR="00341D5D" w:rsidRPr="00341D5D">
        <w:rPr>
          <w:rFonts w:ascii="Arial" w:hAnsi="Arial" w:cs="Arial"/>
          <w:color w:val="000000" w:themeColor="text1"/>
          <w:lang w:val="az-Latn-AZ"/>
        </w:rPr>
        <w:t xml:space="preserve">nəzərdə tutulub. </w:t>
      </w:r>
      <w:r w:rsidRPr="00341D5D">
        <w:rPr>
          <w:rFonts w:ascii="Arial" w:hAnsi="Arial" w:cs="Arial"/>
          <w:color w:val="000000" w:themeColor="text1"/>
          <w:lang w:val="az-Latn-AZ"/>
        </w:rPr>
        <w:t xml:space="preserve"> </w:t>
      </w:r>
    </w:p>
    <w:p w14:paraId="1B653D28" w14:textId="39954006" w:rsidR="00652A27" w:rsidRPr="00034505" w:rsidRDefault="00652A27" w:rsidP="00282525">
      <w:pPr>
        <w:spacing w:after="0" w:line="360" w:lineRule="auto"/>
        <w:jc w:val="both"/>
        <w:rPr>
          <w:rFonts w:ascii="Arial" w:hAnsi="Arial" w:cs="Arial"/>
          <w:b/>
          <w:color w:val="000000" w:themeColor="text1"/>
          <w:szCs w:val="20"/>
          <w:highlight w:val="yellow"/>
          <w:lang w:val="ru-RU"/>
        </w:rPr>
      </w:pPr>
    </w:p>
    <w:p w14:paraId="5D338F00" w14:textId="5CC58993" w:rsidR="00AE494C" w:rsidRPr="001C2FBA" w:rsidRDefault="001C2FBA" w:rsidP="00AE494C">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12" w:name="_Toc154479278"/>
      <w:r w:rsidRPr="001C2FBA">
        <w:rPr>
          <w:rFonts w:ascii="Arial" w:hAnsi="Arial" w:cs="Arial"/>
          <w:b/>
          <w:color w:val="000000" w:themeColor="text1"/>
          <w:szCs w:val="20"/>
          <w:lang w:val="az-Latn-AZ"/>
        </w:rPr>
        <w:t xml:space="preserve">Risk profili </w:t>
      </w:r>
      <w:bookmarkEnd w:id="12"/>
    </w:p>
    <w:p w14:paraId="653975D9" w14:textId="39096A9E" w:rsidR="00AE494C" w:rsidRPr="00BE299B" w:rsidRDefault="0098467B" w:rsidP="00BE299B">
      <w:pPr>
        <w:pStyle w:val="ListParagraph"/>
        <w:numPr>
          <w:ilvl w:val="1"/>
          <w:numId w:val="1"/>
        </w:numPr>
        <w:tabs>
          <w:tab w:val="left" w:pos="0"/>
        </w:tabs>
        <w:spacing w:after="0" w:line="360" w:lineRule="auto"/>
        <w:ind w:left="0" w:firstLine="0"/>
        <w:jc w:val="both"/>
        <w:rPr>
          <w:rFonts w:ascii="Arial" w:hAnsi="Arial" w:cs="Arial"/>
          <w:color w:val="000000" w:themeColor="text1"/>
          <w:lang w:val="ru-RU"/>
        </w:rPr>
      </w:pPr>
      <w:r w:rsidRPr="00BE299B">
        <w:rPr>
          <w:rFonts w:ascii="Arial" w:hAnsi="Arial" w:cs="Arial"/>
          <w:color w:val="000000" w:themeColor="text1"/>
          <w:lang w:val="ru-RU"/>
        </w:rPr>
        <w:t xml:space="preserve">Bankın risk profili, müəyyən </w:t>
      </w:r>
      <w:r w:rsidRPr="00BE299B">
        <w:rPr>
          <w:rFonts w:ascii="Arial" w:hAnsi="Arial" w:cs="Arial"/>
          <w:color w:val="000000" w:themeColor="text1"/>
          <w:lang w:val="az-Latn-AZ"/>
        </w:rPr>
        <w:t>zaman anında</w:t>
      </w:r>
      <w:r w:rsidRPr="00BE299B">
        <w:rPr>
          <w:rFonts w:ascii="Arial" w:hAnsi="Arial" w:cs="Arial"/>
          <w:color w:val="000000" w:themeColor="text1"/>
          <w:lang w:val="ru-RU"/>
        </w:rPr>
        <w:t xml:space="preserve"> Bankın fəaliyyəti zamanı məruz qaldığı müxtəlif risk növlərinin ümumiləşdirilmiş qiymətləndirilməsidir. Qiymətləndirmə risklərin hər bir növü/alt növü üçün xüsusi seçilmiş göstəricilər/metrikalar və risk növünün kritikliyini müəyyən etməyə imkan verən qəbul səviyyələrinin müəyyən edilməsi ilə həyata keçirilir.</w:t>
      </w:r>
      <w:r w:rsidRPr="00BE299B">
        <w:rPr>
          <w:rFonts w:ascii="Arial" w:hAnsi="Arial" w:cs="Arial"/>
          <w:color w:val="000000" w:themeColor="text1"/>
          <w:lang w:val="az-Latn-AZ"/>
        </w:rPr>
        <w:t xml:space="preserve"> </w:t>
      </w:r>
    </w:p>
    <w:p w14:paraId="3CE2C9EC" w14:textId="2E454B77" w:rsidR="00AE494C" w:rsidRPr="00EE72C5" w:rsidRDefault="00EE72C5" w:rsidP="00EE72C5">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EE72C5">
        <w:rPr>
          <w:rFonts w:ascii="Arial" w:hAnsi="Arial" w:cs="Arial"/>
          <w:color w:val="000000"/>
          <w:lang w:val="ru-RU"/>
        </w:rPr>
        <w:t>Riskin hər bir növü/alt növü üzrə göstəricilərin/metrik</w:t>
      </w:r>
      <w:r w:rsidRPr="00EE72C5">
        <w:rPr>
          <w:rFonts w:ascii="Arial" w:hAnsi="Arial" w:cs="Arial"/>
          <w:color w:val="000000"/>
          <w:lang w:val="az-Latn-AZ"/>
        </w:rPr>
        <w:t>a</w:t>
      </w:r>
      <w:r w:rsidRPr="00EE72C5">
        <w:rPr>
          <w:rFonts w:ascii="Arial" w:hAnsi="Arial" w:cs="Arial"/>
          <w:color w:val="000000"/>
          <w:lang w:val="ru-RU"/>
        </w:rPr>
        <w:t xml:space="preserve">larin faktiki </w:t>
      </w:r>
      <w:r w:rsidRPr="00EE72C5">
        <w:rPr>
          <w:rFonts w:ascii="Arial" w:hAnsi="Arial" w:cs="Arial"/>
          <w:color w:val="000000"/>
          <w:lang w:val="az-Latn-AZ"/>
        </w:rPr>
        <w:t xml:space="preserve">qiymətləri </w:t>
      </w:r>
      <w:r w:rsidRPr="00EE72C5">
        <w:rPr>
          <w:rFonts w:ascii="Arial" w:hAnsi="Arial" w:cs="Arial"/>
          <w:color w:val="000000"/>
          <w:lang w:val="ru-RU"/>
        </w:rPr>
        <w:t>və onların qəbul səviyyələrinə n</w:t>
      </w:r>
      <w:r w:rsidRPr="00EE72C5">
        <w:rPr>
          <w:rFonts w:ascii="Arial" w:hAnsi="Arial" w:cs="Arial"/>
          <w:color w:val="000000"/>
          <w:lang w:val="az-Latn-AZ"/>
        </w:rPr>
        <w:t xml:space="preserve">əzərən nümayişi </w:t>
      </w:r>
      <w:r w:rsidRPr="00EE72C5">
        <w:rPr>
          <w:rFonts w:ascii="Arial" w:hAnsi="Arial" w:cs="Arial"/>
          <w:color w:val="000000"/>
          <w:lang w:val="ru-RU"/>
        </w:rPr>
        <w:t>Banka</w:t>
      </w:r>
      <w:r w:rsidR="00411321">
        <w:rPr>
          <w:rFonts w:ascii="Arial" w:hAnsi="Arial" w:cs="Arial"/>
          <w:color w:val="000000"/>
          <w:lang w:val="az-Latn-AZ"/>
        </w:rPr>
        <w:t>,</w:t>
      </w:r>
      <w:r w:rsidRPr="00EE72C5">
        <w:rPr>
          <w:rFonts w:ascii="Arial" w:hAnsi="Arial" w:cs="Arial"/>
          <w:color w:val="000000"/>
          <w:lang w:val="ru-RU"/>
        </w:rPr>
        <w:t xml:space="preserve"> Bankın gündəlik fəaliyyətində üzləşdiyi hər bir riskin/riskin alt növünün ümumi</w:t>
      </w:r>
      <w:r w:rsidRPr="00EE72C5">
        <w:rPr>
          <w:rFonts w:ascii="Arial" w:hAnsi="Arial" w:cs="Arial"/>
          <w:color w:val="000000"/>
          <w:lang w:val="az-Latn-AZ"/>
        </w:rPr>
        <w:t>likdə</w:t>
      </w:r>
      <w:r w:rsidRPr="00EE72C5">
        <w:rPr>
          <w:rFonts w:ascii="Arial" w:hAnsi="Arial" w:cs="Arial"/>
          <w:color w:val="000000"/>
          <w:lang w:val="ru-RU"/>
        </w:rPr>
        <w:t xml:space="preserve"> səviyyəsini müəyyən etməyə imkan verir.</w:t>
      </w:r>
    </w:p>
    <w:p w14:paraId="68CD0E87" w14:textId="20A95D1A" w:rsidR="00AD3992" w:rsidRPr="00EE72C5" w:rsidRDefault="005F7380" w:rsidP="00627772">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EE72C5">
        <w:rPr>
          <w:rFonts w:ascii="Arial" w:hAnsi="Arial" w:cs="Arial"/>
          <w:color w:val="000000" w:themeColor="text1"/>
          <w:lang w:val="ru-RU"/>
        </w:rPr>
        <w:t xml:space="preserve">Risk profilinin monitorinqi daha sonra İdarə Heyətinə və </w:t>
      </w:r>
      <w:r w:rsidR="00627772" w:rsidRPr="00EE72C5">
        <w:rPr>
          <w:rFonts w:ascii="Arial" w:hAnsi="Arial" w:cs="Arial"/>
          <w:color w:val="000000" w:themeColor="text1"/>
          <w:lang w:val="az-Latn-AZ"/>
        </w:rPr>
        <w:t xml:space="preserve">RİK-ə çıxarılmaqla, </w:t>
      </w:r>
      <w:r w:rsidR="00627772" w:rsidRPr="00EE72C5">
        <w:rPr>
          <w:rFonts w:ascii="Arial" w:hAnsi="Arial" w:cs="Arial"/>
          <w:color w:val="000000" w:themeColor="text1"/>
          <w:lang w:val="ru-RU"/>
        </w:rPr>
        <w:t>R</w:t>
      </w:r>
      <w:r w:rsidR="00627772" w:rsidRPr="00EE72C5">
        <w:rPr>
          <w:rFonts w:ascii="Arial" w:hAnsi="Arial" w:cs="Arial"/>
          <w:color w:val="000000" w:themeColor="text1"/>
          <w:lang w:val="az-Latn-AZ"/>
        </w:rPr>
        <w:t>İ</w:t>
      </w:r>
      <w:r w:rsidR="00510268">
        <w:rPr>
          <w:rFonts w:ascii="Arial" w:hAnsi="Arial" w:cs="Arial"/>
          <w:color w:val="000000" w:themeColor="text1"/>
          <w:lang w:val="az-Latn-AZ"/>
        </w:rPr>
        <w:t>ED</w:t>
      </w:r>
      <w:r w:rsidRPr="00EE72C5">
        <w:rPr>
          <w:rFonts w:ascii="Arial" w:hAnsi="Arial" w:cs="Arial"/>
          <w:color w:val="000000" w:themeColor="text1"/>
          <w:lang w:val="ru-RU"/>
        </w:rPr>
        <w:t xml:space="preserve"> tərəfindən aylıq əsasda həyata keçirilir</w:t>
      </w:r>
      <w:r w:rsidR="002610D0" w:rsidRPr="00EE72C5">
        <w:rPr>
          <w:rFonts w:ascii="Arial" w:hAnsi="Arial" w:cs="Arial"/>
          <w:color w:val="000000" w:themeColor="text1"/>
          <w:lang w:val="ru-RU"/>
        </w:rPr>
        <w:t>.</w:t>
      </w:r>
    </w:p>
    <w:p w14:paraId="1DB33B72" w14:textId="77777777" w:rsidR="007829FA" w:rsidRPr="00034505" w:rsidRDefault="007829FA" w:rsidP="0009624B">
      <w:pPr>
        <w:pStyle w:val="ListParagraph"/>
        <w:spacing w:after="0" w:line="360" w:lineRule="auto"/>
        <w:ind w:left="792"/>
        <w:jc w:val="both"/>
        <w:rPr>
          <w:rFonts w:ascii="Arial" w:hAnsi="Arial" w:cs="Arial"/>
          <w:b/>
          <w:color w:val="000000" w:themeColor="text1"/>
          <w:szCs w:val="20"/>
          <w:highlight w:val="yellow"/>
          <w:lang w:val="az-Latn-AZ"/>
        </w:rPr>
      </w:pPr>
    </w:p>
    <w:p w14:paraId="7FFC3530" w14:textId="406E8394" w:rsidR="0042293D" w:rsidRPr="008A1667" w:rsidRDefault="008A1667"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13" w:name="_Toc154479279"/>
      <w:r w:rsidRPr="008A1667">
        <w:rPr>
          <w:rFonts w:ascii="Arial" w:hAnsi="Arial" w:cs="Arial"/>
          <w:b/>
          <w:color w:val="000000" w:themeColor="text1"/>
          <w:szCs w:val="20"/>
          <w:lang w:val="az-Latn-AZ"/>
        </w:rPr>
        <w:t xml:space="preserve">Risk limitləri </w:t>
      </w:r>
      <w:bookmarkEnd w:id="13"/>
    </w:p>
    <w:p w14:paraId="5D92B951" w14:textId="24B9EBC8" w:rsidR="00AE494C" w:rsidRPr="00B70537" w:rsidRDefault="00663F8C" w:rsidP="00663F8C">
      <w:pPr>
        <w:pStyle w:val="ListParagraph"/>
        <w:numPr>
          <w:ilvl w:val="1"/>
          <w:numId w:val="1"/>
        </w:numPr>
        <w:tabs>
          <w:tab w:val="left" w:pos="567"/>
        </w:tabs>
        <w:spacing w:after="0" w:line="360" w:lineRule="auto"/>
        <w:ind w:left="0" w:firstLine="0"/>
        <w:jc w:val="both"/>
        <w:rPr>
          <w:rFonts w:ascii="Arial" w:hAnsi="Arial" w:cs="Arial"/>
          <w:color w:val="000000" w:themeColor="text1"/>
          <w:lang w:val="az-Latn-AZ"/>
        </w:rPr>
      </w:pPr>
      <w:r>
        <w:rPr>
          <w:rFonts w:ascii="Arial" w:hAnsi="Arial" w:cs="Arial"/>
          <w:color w:val="000000" w:themeColor="text1"/>
          <w:lang w:val="az-Latn-AZ"/>
        </w:rPr>
        <w:t xml:space="preserve"> </w:t>
      </w:r>
      <w:r w:rsidR="00773507" w:rsidRPr="00B70537">
        <w:rPr>
          <w:rFonts w:ascii="Arial" w:hAnsi="Arial" w:cs="Arial"/>
          <w:color w:val="000000" w:themeColor="text1"/>
          <w:lang w:val="az-Latn-AZ"/>
        </w:rPr>
        <w:t>RİS-nin əsas alətlərindən biri limitlər sistemi – Risk limitləridir</w:t>
      </w:r>
      <w:r w:rsidR="00AE494C" w:rsidRPr="00B70537">
        <w:rPr>
          <w:rFonts w:ascii="Arial" w:hAnsi="Arial" w:cs="Arial"/>
          <w:color w:val="000000" w:themeColor="text1"/>
          <w:lang w:val="az-Latn-AZ"/>
        </w:rPr>
        <w:t>.</w:t>
      </w:r>
    </w:p>
    <w:p w14:paraId="60DC3EDA" w14:textId="33294FB8" w:rsidR="00AE494C" w:rsidRPr="00B70537" w:rsidRDefault="00AE494C" w:rsidP="00663F8C">
      <w:pPr>
        <w:pStyle w:val="ListParagraph"/>
        <w:numPr>
          <w:ilvl w:val="1"/>
          <w:numId w:val="1"/>
        </w:numPr>
        <w:tabs>
          <w:tab w:val="left" w:pos="567"/>
        </w:tabs>
        <w:spacing w:after="0" w:line="360" w:lineRule="auto"/>
        <w:ind w:left="0" w:firstLine="0"/>
        <w:jc w:val="both"/>
        <w:rPr>
          <w:rFonts w:ascii="Arial" w:hAnsi="Arial" w:cs="Arial"/>
          <w:color w:val="000000" w:themeColor="text1"/>
          <w:lang w:val="az-Latn-AZ"/>
        </w:rPr>
      </w:pPr>
      <w:r w:rsidRPr="00B70537">
        <w:rPr>
          <w:rFonts w:ascii="Arial" w:hAnsi="Arial" w:cs="Arial"/>
          <w:color w:val="000000" w:themeColor="text1"/>
          <w:lang w:val="az-Latn-AZ"/>
        </w:rPr>
        <w:t xml:space="preserve"> </w:t>
      </w:r>
      <w:r w:rsidR="002C18DA" w:rsidRPr="00B70537">
        <w:rPr>
          <w:rFonts w:ascii="Arial" w:hAnsi="Arial" w:cs="Arial"/>
          <w:color w:val="000000" w:themeColor="text1"/>
          <w:lang w:val="az-Latn-AZ"/>
        </w:rPr>
        <w:t xml:space="preserve">Risk limitləri Bank səviyyəsində </w:t>
      </w:r>
      <w:r w:rsidR="00035EA5" w:rsidRPr="00B70537">
        <w:rPr>
          <w:rFonts w:ascii="Arial" w:hAnsi="Arial" w:cs="Arial"/>
          <w:color w:val="000000" w:themeColor="text1"/>
          <w:lang w:val="az-Latn-AZ"/>
        </w:rPr>
        <w:t xml:space="preserve">riayət </w:t>
      </w:r>
      <w:r w:rsidR="002C18DA" w:rsidRPr="00B70537">
        <w:rPr>
          <w:rFonts w:ascii="Arial" w:hAnsi="Arial" w:cs="Arial"/>
          <w:color w:val="000000" w:themeColor="text1"/>
          <w:lang w:val="az-Latn-AZ"/>
        </w:rPr>
        <w:t>edilməli olan müxtəlif risk növləri üzrə hədd məhdudiyyətlərinin siyahısıdır.</w:t>
      </w:r>
    </w:p>
    <w:p w14:paraId="7C6416A5" w14:textId="732D3C3D" w:rsidR="00AE494C" w:rsidRPr="00434115" w:rsidRDefault="006A0EB7" w:rsidP="00434115">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434115">
        <w:rPr>
          <w:rFonts w:ascii="Arial" w:hAnsi="Arial" w:cs="Arial"/>
          <w:color w:val="000000" w:themeColor="text1"/>
          <w:lang w:val="az-Latn-AZ"/>
        </w:rPr>
        <w:t xml:space="preserve">Risk limitləri </w:t>
      </w:r>
      <w:r w:rsidR="00434115" w:rsidRPr="00434115">
        <w:rPr>
          <w:rFonts w:ascii="Arial" w:hAnsi="Arial" w:cs="Arial"/>
          <w:color w:val="000000" w:themeColor="text1"/>
          <w:lang w:val="az-Latn-AZ"/>
        </w:rPr>
        <w:t>Rİ</w:t>
      </w:r>
      <w:r w:rsidR="001B79B1">
        <w:rPr>
          <w:rFonts w:ascii="Arial" w:hAnsi="Arial" w:cs="Arial"/>
          <w:color w:val="000000" w:themeColor="text1"/>
          <w:lang w:val="az-Latn-AZ"/>
        </w:rPr>
        <w:t>ED</w:t>
      </w:r>
      <w:r w:rsidR="00434115" w:rsidRPr="00434115">
        <w:rPr>
          <w:rFonts w:ascii="Arial" w:hAnsi="Arial" w:cs="Arial"/>
          <w:color w:val="000000" w:themeColor="text1"/>
          <w:lang w:val="az-Latn-AZ"/>
        </w:rPr>
        <w:t xml:space="preserve"> </w:t>
      </w:r>
      <w:r w:rsidRPr="00434115">
        <w:rPr>
          <w:rFonts w:ascii="Arial" w:hAnsi="Arial" w:cs="Arial"/>
          <w:color w:val="000000" w:themeColor="text1"/>
          <w:lang w:val="az-Latn-AZ"/>
        </w:rPr>
        <w:t xml:space="preserve">tərəfindən hazırlanır və </w:t>
      </w:r>
      <w:r w:rsidR="00434115" w:rsidRPr="00434115">
        <w:rPr>
          <w:rFonts w:ascii="Arial" w:hAnsi="Arial" w:cs="Arial"/>
          <w:color w:val="000000" w:themeColor="text1"/>
          <w:lang w:val="az-Latn-AZ"/>
        </w:rPr>
        <w:t xml:space="preserve">İdarə Heyəti </w:t>
      </w:r>
      <w:r w:rsidRPr="00434115">
        <w:rPr>
          <w:rFonts w:ascii="Arial" w:hAnsi="Arial" w:cs="Arial"/>
          <w:color w:val="000000" w:themeColor="text1"/>
          <w:lang w:val="az-Latn-AZ"/>
        </w:rPr>
        <w:t>və R</w:t>
      </w:r>
      <w:r w:rsidR="00434115" w:rsidRPr="00434115">
        <w:rPr>
          <w:rFonts w:ascii="Arial" w:hAnsi="Arial" w:cs="Arial"/>
          <w:color w:val="000000" w:themeColor="text1"/>
          <w:lang w:val="az-Latn-AZ"/>
        </w:rPr>
        <w:t>İK tə</w:t>
      </w:r>
      <w:r w:rsidRPr="00434115">
        <w:rPr>
          <w:rFonts w:ascii="Arial" w:hAnsi="Arial" w:cs="Arial"/>
          <w:color w:val="000000" w:themeColor="text1"/>
          <w:lang w:val="az-Latn-AZ"/>
        </w:rPr>
        <w:t>rəfindən layihələrə ilkin baxışın nəticələrinə əsasən tövsiyələr nəzərə alınmaqla</w:t>
      </w:r>
      <w:r w:rsidR="007247B2">
        <w:rPr>
          <w:rFonts w:ascii="Arial" w:hAnsi="Arial" w:cs="Arial"/>
          <w:color w:val="000000" w:themeColor="text1"/>
          <w:lang w:val="az-Latn-AZ"/>
        </w:rPr>
        <w:t>,</w:t>
      </w:r>
      <w:r w:rsidRPr="00434115">
        <w:rPr>
          <w:rFonts w:ascii="Arial" w:hAnsi="Arial" w:cs="Arial"/>
          <w:color w:val="000000" w:themeColor="text1"/>
          <w:lang w:val="az-Latn-AZ"/>
        </w:rPr>
        <w:t xml:space="preserve"> M</w:t>
      </w:r>
      <w:r w:rsidR="00434115" w:rsidRPr="00434115">
        <w:rPr>
          <w:rFonts w:ascii="Arial" w:hAnsi="Arial" w:cs="Arial"/>
          <w:color w:val="000000" w:themeColor="text1"/>
          <w:lang w:val="az-Latn-AZ"/>
        </w:rPr>
        <w:t xml:space="preserve">Ş </w:t>
      </w:r>
      <w:r w:rsidRPr="00434115">
        <w:rPr>
          <w:rFonts w:ascii="Arial" w:hAnsi="Arial" w:cs="Arial"/>
          <w:color w:val="000000" w:themeColor="text1"/>
          <w:lang w:val="az-Latn-AZ"/>
        </w:rPr>
        <w:t xml:space="preserve">tərəfindən təsdiq edilir. Risk </w:t>
      </w:r>
      <w:r w:rsidR="00434115" w:rsidRPr="00434115">
        <w:rPr>
          <w:rFonts w:ascii="Arial" w:hAnsi="Arial" w:cs="Arial"/>
          <w:color w:val="000000" w:themeColor="text1"/>
          <w:lang w:val="az-Latn-AZ"/>
        </w:rPr>
        <w:t>l</w:t>
      </w:r>
      <w:r w:rsidRPr="00434115">
        <w:rPr>
          <w:rFonts w:ascii="Arial" w:hAnsi="Arial" w:cs="Arial"/>
          <w:color w:val="000000" w:themeColor="text1"/>
          <w:lang w:val="az-Latn-AZ"/>
        </w:rPr>
        <w:t xml:space="preserve">imitləri </w:t>
      </w:r>
      <w:r w:rsidR="00434115" w:rsidRPr="00434115">
        <w:rPr>
          <w:rFonts w:ascii="Arial" w:hAnsi="Arial" w:cs="Arial"/>
          <w:color w:val="000000" w:themeColor="text1"/>
          <w:lang w:val="az-Latn-AZ"/>
        </w:rPr>
        <w:t xml:space="preserve">çərçivəsində </w:t>
      </w:r>
      <w:r w:rsidRPr="00434115">
        <w:rPr>
          <w:rFonts w:ascii="Arial" w:hAnsi="Arial" w:cs="Arial"/>
          <w:color w:val="000000" w:themeColor="text1"/>
          <w:lang w:val="az-Latn-AZ"/>
        </w:rPr>
        <w:t>Bank müəyyən edilmiş hə</w:t>
      </w:r>
      <w:r w:rsidR="00434115" w:rsidRPr="00434115">
        <w:rPr>
          <w:rFonts w:ascii="Arial" w:hAnsi="Arial" w:cs="Arial"/>
          <w:color w:val="000000" w:themeColor="text1"/>
          <w:lang w:val="az-Latn-AZ"/>
        </w:rPr>
        <w:t>dd</w:t>
      </w:r>
      <w:r w:rsidRPr="00434115">
        <w:rPr>
          <w:rFonts w:ascii="Arial" w:hAnsi="Arial" w:cs="Arial"/>
          <w:color w:val="000000" w:themeColor="text1"/>
          <w:lang w:val="az-Latn-AZ"/>
        </w:rPr>
        <w:t xml:space="preserve"> </w:t>
      </w:r>
      <w:r w:rsidR="00434115" w:rsidRPr="00434115">
        <w:rPr>
          <w:rFonts w:ascii="Arial" w:hAnsi="Arial" w:cs="Arial"/>
          <w:color w:val="000000" w:themeColor="text1"/>
          <w:lang w:val="az-Latn-AZ"/>
        </w:rPr>
        <w:t xml:space="preserve">qiymətlərinə riayət </w:t>
      </w:r>
      <w:r w:rsidRPr="00434115">
        <w:rPr>
          <w:rFonts w:ascii="Arial" w:hAnsi="Arial" w:cs="Arial"/>
          <w:color w:val="000000" w:themeColor="text1"/>
          <w:lang w:val="az-Latn-AZ"/>
        </w:rPr>
        <w:t xml:space="preserve">olunmasına operativ nəzarət məqsədi ilə Risk </w:t>
      </w:r>
      <w:r w:rsidR="00434115" w:rsidRPr="00434115">
        <w:rPr>
          <w:rFonts w:ascii="Arial" w:hAnsi="Arial" w:cs="Arial"/>
          <w:color w:val="000000" w:themeColor="text1"/>
          <w:lang w:val="az-Latn-AZ"/>
        </w:rPr>
        <w:t>s</w:t>
      </w:r>
      <w:r w:rsidRPr="00434115">
        <w:rPr>
          <w:rFonts w:ascii="Arial" w:hAnsi="Arial" w:cs="Arial"/>
          <w:color w:val="000000" w:themeColor="text1"/>
          <w:lang w:val="az-Latn-AZ"/>
        </w:rPr>
        <w:t xml:space="preserve">ublimitləri </w:t>
      </w:r>
      <w:r w:rsidR="00434115" w:rsidRPr="00434115">
        <w:rPr>
          <w:rFonts w:ascii="Arial" w:hAnsi="Arial" w:cs="Arial"/>
          <w:color w:val="000000" w:themeColor="text1"/>
          <w:lang w:val="az-Latn-AZ"/>
        </w:rPr>
        <w:t xml:space="preserve">müəyyən </w:t>
      </w:r>
      <w:r w:rsidRPr="00434115">
        <w:rPr>
          <w:rFonts w:ascii="Arial" w:hAnsi="Arial" w:cs="Arial"/>
          <w:color w:val="000000" w:themeColor="text1"/>
          <w:lang w:val="az-Latn-AZ"/>
        </w:rPr>
        <w:t xml:space="preserve">edə bilər. Risk </w:t>
      </w:r>
      <w:r w:rsidR="00434115" w:rsidRPr="00434115">
        <w:rPr>
          <w:rFonts w:ascii="Arial" w:hAnsi="Arial" w:cs="Arial"/>
          <w:color w:val="000000" w:themeColor="text1"/>
          <w:lang w:val="az-Latn-AZ"/>
        </w:rPr>
        <w:t>sub</w:t>
      </w:r>
      <w:r w:rsidRPr="00434115">
        <w:rPr>
          <w:rFonts w:ascii="Arial" w:hAnsi="Arial" w:cs="Arial"/>
          <w:color w:val="000000" w:themeColor="text1"/>
          <w:lang w:val="az-Latn-AZ"/>
        </w:rPr>
        <w:t>limitləri Bankın İdarə Heyəti tərəfindən təsdiq edilir</w:t>
      </w:r>
      <w:r w:rsidR="00AE494C" w:rsidRPr="00434115">
        <w:rPr>
          <w:rFonts w:ascii="Arial" w:hAnsi="Arial" w:cs="Arial"/>
          <w:color w:val="000000" w:themeColor="text1"/>
          <w:lang w:val="az-Latn-AZ"/>
        </w:rPr>
        <w:t xml:space="preserve">. </w:t>
      </w:r>
    </w:p>
    <w:p w14:paraId="7A530278" w14:textId="73FECE32" w:rsidR="00AE494C" w:rsidRPr="00D73178" w:rsidRDefault="00D73178" w:rsidP="00D73178">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D73178">
        <w:rPr>
          <w:rFonts w:ascii="Arial" w:hAnsi="Arial" w:cs="Arial"/>
          <w:color w:val="000000" w:themeColor="text1"/>
          <w:lang w:val="ru-RU"/>
        </w:rPr>
        <w:lastRenderedPageBreak/>
        <w:t xml:space="preserve">Risk </w:t>
      </w:r>
      <w:r w:rsidRPr="00D73178">
        <w:rPr>
          <w:rFonts w:ascii="Arial" w:hAnsi="Arial" w:cs="Arial"/>
          <w:color w:val="000000" w:themeColor="text1"/>
          <w:lang w:val="az-Latn-AZ"/>
        </w:rPr>
        <w:t xml:space="preserve">limitlərinin </w:t>
      </w:r>
      <w:r w:rsidRPr="00D73178">
        <w:rPr>
          <w:rFonts w:ascii="Arial" w:hAnsi="Arial" w:cs="Arial"/>
          <w:color w:val="000000" w:themeColor="text1"/>
          <w:lang w:val="ru-RU"/>
        </w:rPr>
        <w:t xml:space="preserve">hədd </w:t>
      </w:r>
      <w:r w:rsidRPr="00D73178">
        <w:rPr>
          <w:rFonts w:ascii="Arial" w:hAnsi="Arial" w:cs="Arial"/>
          <w:color w:val="000000" w:themeColor="text1"/>
          <w:lang w:val="az-Latn-AZ"/>
        </w:rPr>
        <w:t xml:space="preserve">qiymətlərinin utilizasiyasının </w:t>
      </w:r>
      <w:r w:rsidRPr="00D73178">
        <w:rPr>
          <w:rFonts w:ascii="Arial" w:hAnsi="Arial" w:cs="Arial"/>
          <w:color w:val="000000" w:themeColor="text1"/>
          <w:lang w:val="ru-RU"/>
        </w:rPr>
        <w:t xml:space="preserve">monitorinqi daha sonra İdarə Heyətinə və </w:t>
      </w:r>
      <w:r w:rsidRPr="00D73178">
        <w:rPr>
          <w:rFonts w:ascii="Arial" w:hAnsi="Arial" w:cs="Arial"/>
          <w:color w:val="000000" w:themeColor="text1"/>
          <w:lang w:val="az-Latn-AZ"/>
        </w:rPr>
        <w:t xml:space="preserve">RİK-ə çıxarılmaqla, </w:t>
      </w:r>
      <w:r w:rsidRPr="00D73178">
        <w:rPr>
          <w:rFonts w:ascii="Arial" w:hAnsi="Arial" w:cs="Arial"/>
          <w:color w:val="000000" w:themeColor="text1"/>
          <w:lang w:val="ru-RU"/>
        </w:rPr>
        <w:t>hər ay R</w:t>
      </w:r>
      <w:r w:rsidRPr="00D73178">
        <w:rPr>
          <w:rFonts w:ascii="Arial" w:hAnsi="Arial" w:cs="Arial"/>
          <w:color w:val="000000" w:themeColor="text1"/>
          <w:lang w:val="az-Latn-AZ"/>
        </w:rPr>
        <w:t>İ</w:t>
      </w:r>
      <w:r w:rsidR="008C1B73">
        <w:rPr>
          <w:rFonts w:ascii="Arial" w:hAnsi="Arial" w:cs="Arial"/>
          <w:color w:val="000000" w:themeColor="text1"/>
          <w:lang w:val="az-Latn-AZ"/>
        </w:rPr>
        <w:t>ED</w:t>
      </w:r>
      <w:r w:rsidRPr="00D73178">
        <w:rPr>
          <w:rFonts w:ascii="Arial" w:hAnsi="Arial" w:cs="Arial"/>
          <w:color w:val="000000" w:themeColor="text1"/>
          <w:lang w:val="az-Latn-AZ"/>
        </w:rPr>
        <w:t xml:space="preserve"> </w:t>
      </w:r>
      <w:r w:rsidRPr="00D73178">
        <w:rPr>
          <w:rFonts w:ascii="Arial" w:hAnsi="Arial" w:cs="Arial"/>
          <w:color w:val="000000" w:themeColor="text1"/>
          <w:lang w:val="ru-RU"/>
        </w:rPr>
        <w:t xml:space="preserve">tərəfindən həyata keçirilir. Hədd </w:t>
      </w:r>
      <w:r w:rsidRPr="00D73178">
        <w:rPr>
          <w:rFonts w:ascii="Arial" w:hAnsi="Arial" w:cs="Arial"/>
          <w:color w:val="000000" w:themeColor="text1"/>
          <w:lang w:val="az-Latn-AZ"/>
        </w:rPr>
        <w:t>qiymətlə</w:t>
      </w:r>
      <w:r w:rsidR="0012705D">
        <w:rPr>
          <w:rFonts w:ascii="Arial" w:hAnsi="Arial" w:cs="Arial"/>
          <w:color w:val="000000" w:themeColor="text1"/>
          <w:lang w:val="az-Latn-AZ"/>
        </w:rPr>
        <w:t>rinin</w:t>
      </w:r>
      <w:r w:rsidRPr="00D73178">
        <w:rPr>
          <w:rFonts w:ascii="Arial" w:hAnsi="Arial" w:cs="Arial"/>
          <w:color w:val="000000" w:themeColor="text1"/>
          <w:lang w:val="ru-RU"/>
        </w:rPr>
        <w:t xml:space="preserve"> pozulması aşkar edilərsə, pozuntunun aradan qaldırılması üçün hazırlanmış tədbirlər planı ilə birlikdə məlumat </w:t>
      </w:r>
      <w:r w:rsidRPr="00D73178">
        <w:rPr>
          <w:rFonts w:ascii="Arial" w:hAnsi="Arial" w:cs="Arial"/>
          <w:color w:val="000000" w:themeColor="text1"/>
          <w:lang w:val="az-Latn-AZ"/>
        </w:rPr>
        <w:t xml:space="preserve">MŞ-nin </w:t>
      </w:r>
      <w:r w:rsidRPr="00D73178">
        <w:rPr>
          <w:rFonts w:ascii="Arial" w:hAnsi="Arial" w:cs="Arial"/>
          <w:color w:val="000000" w:themeColor="text1"/>
          <w:lang w:val="ru-RU"/>
        </w:rPr>
        <w:t>diqqətinə çatdırılır.</w:t>
      </w:r>
      <w:r w:rsidRPr="00D73178">
        <w:rPr>
          <w:rFonts w:ascii="Arial" w:hAnsi="Arial" w:cs="Arial"/>
          <w:color w:val="000000" w:themeColor="text1"/>
          <w:lang w:val="az-Latn-AZ"/>
        </w:rPr>
        <w:t xml:space="preserve"> </w:t>
      </w:r>
    </w:p>
    <w:p w14:paraId="40063437" w14:textId="32869BBA" w:rsidR="004D0436" w:rsidRPr="00034505" w:rsidRDefault="004D0436" w:rsidP="00282525">
      <w:pPr>
        <w:spacing w:after="0" w:line="360" w:lineRule="auto"/>
        <w:jc w:val="both"/>
        <w:rPr>
          <w:rFonts w:ascii="Arial" w:hAnsi="Arial" w:cs="Arial"/>
          <w:b/>
          <w:color w:val="000000" w:themeColor="text1"/>
          <w:szCs w:val="20"/>
          <w:highlight w:val="yellow"/>
          <w:lang w:val="ru-RU"/>
        </w:rPr>
      </w:pPr>
    </w:p>
    <w:p w14:paraId="277853B1" w14:textId="26A743AC" w:rsidR="00F26976" w:rsidRPr="003D0F77" w:rsidRDefault="003D0F77"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14" w:name="_Toc154479280"/>
      <w:r w:rsidRPr="003D0F77">
        <w:rPr>
          <w:rFonts w:ascii="Arial" w:hAnsi="Arial" w:cs="Arial"/>
          <w:b/>
          <w:color w:val="000000" w:themeColor="text1"/>
          <w:szCs w:val="20"/>
          <w:lang w:val="az-Latn-AZ"/>
        </w:rPr>
        <w:t xml:space="preserve">Risk mədəniyyəti </w:t>
      </w:r>
      <w:bookmarkEnd w:id="14"/>
    </w:p>
    <w:p w14:paraId="0E7797BD" w14:textId="5DDB38F8" w:rsidR="00F26976" w:rsidRPr="00783959" w:rsidRDefault="00D41E7A" w:rsidP="00783959">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783959">
        <w:rPr>
          <w:rFonts w:ascii="Arial" w:hAnsi="Arial" w:cs="Arial"/>
          <w:color w:val="000000" w:themeColor="text1"/>
          <w:lang w:val="ru-RU"/>
        </w:rPr>
        <w:t xml:space="preserve">Risk mədəniyyəti </w:t>
      </w:r>
      <w:r w:rsidR="00F35F92" w:rsidRPr="00783959">
        <w:rPr>
          <w:rFonts w:ascii="Arial" w:hAnsi="Arial" w:cs="Arial"/>
          <w:color w:val="000000" w:themeColor="text1"/>
          <w:lang w:val="ru-RU"/>
        </w:rPr>
        <w:t>–</w:t>
      </w:r>
      <w:r w:rsidR="00F35F92" w:rsidRPr="00783959">
        <w:rPr>
          <w:rFonts w:ascii="Arial" w:hAnsi="Arial" w:cs="Arial"/>
          <w:color w:val="000000" w:themeColor="text1"/>
          <w:lang w:val="az-Latn-AZ"/>
        </w:rPr>
        <w:t xml:space="preserve"> </w:t>
      </w:r>
      <w:r w:rsidR="0025594C" w:rsidRPr="00783959">
        <w:rPr>
          <w:rFonts w:ascii="Arial" w:hAnsi="Arial" w:cs="Arial"/>
          <w:color w:val="000000" w:themeColor="text1"/>
          <w:lang w:val="ru-RU"/>
        </w:rPr>
        <w:t xml:space="preserve">risklərin </w:t>
      </w:r>
      <w:r w:rsidR="0025594C" w:rsidRPr="00783959">
        <w:rPr>
          <w:rFonts w:ascii="Arial" w:hAnsi="Arial" w:cs="Arial"/>
          <w:color w:val="000000" w:themeColor="text1"/>
          <w:lang w:val="az-Latn-AZ"/>
        </w:rPr>
        <w:t xml:space="preserve">identifikasiyası, </w:t>
      </w:r>
      <w:r w:rsidR="0025594C" w:rsidRPr="00783959">
        <w:rPr>
          <w:rFonts w:ascii="Arial" w:hAnsi="Arial" w:cs="Arial"/>
          <w:color w:val="000000" w:themeColor="text1"/>
          <w:lang w:val="ru-RU"/>
        </w:rPr>
        <w:t xml:space="preserve">qəbul edilməsi və idarə edilməsi ilə bağlı </w:t>
      </w:r>
      <w:r w:rsidRPr="00783959">
        <w:rPr>
          <w:rFonts w:ascii="Arial" w:hAnsi="Arial" w:cs="Arial"/>
          <w:color w:val="000000" w:themeColor="text1"/>
          <w:lang w:val="ru-RU"/>
        </w:rPr>
        <w:t xml:space="preserve">dəyərlərin, </w:t>
      </w:r>
      <w:r w:rsidR="0025594C" w:rsidRPr="00783959">
        <w:rPr>
          <w:rFonts w:ascii="Arial" w:hAnsi="Arial" w:cs="Arial"/>
          <w:color w:val="000000" w:themeColor="text1"/>
          <w:lang w:val="az-Latn-AZ"/>
        </w:rPr>
        <w:t>düşüncələrin</w:t>
      </w:r>
      <w:r w:rsidRPr="00783959">
        <w:rPr>
          <w:rFonts w:ascii="Arial" w:hAnsi="Arial" w:cs="Arial"/>
          <w:color w:val="000000" w:themeColor="text1"/>
          <w:lang w:val="ru-RU"/>
        </w:rPr>
        <w:t>, biliklərin mə</w:t>
      </w:r>
      <w:r w:rsidR="0025594C" w:rsidRPr="00783959">
        <w:rPr>
          <w:rFonts w:ascii="Arial" w:hAnsi="Arial" w:cs="Arial"/>
          <w:color w:val="000000" w:themeColor="text1"/>
          <w:lang w:val="ru-RU"/>
        </w:rPr>
        <w:t>cmusu</w:t>
      </w:r>
      <w:r w:rsidRPr="00783959">
        <w:rPr>
          <w:rFonts w:ascii="Arial" w:hAnsi="Arial" w:cs="Arial"/>
          <w:color w:val="000000" w:themeColor="text1"/>
          <w:lang w:val="ru-RU"/>
        </w:rPr>
        <w:t>, o cümlədən ümumi məqsədləri olan və Bank tərəfindən qəbul edilmiş ümumi norma və standartlarla tənzimlənən</w:t>
      </w:r>
      <w:r w:rsidR="00F35F92" w:rsidRPr="00783959">
        <w:rPr>
          <w:rFonts w:ascii="Arial" w:hAnsi="Arial" w:cs="Arial"/>
          <w:color w:val="000000" w:themeColor="text1"/>
          <w:lang w:val="az-Latn-AZ"/>
        </w:rPr>
        <w:t>,</w:t>
      </w:r>
      <w:r w:rsidRPr="00783959">
        <w:rPr>
          <w:rFonts w:ascii="Arial" w:hAnsi="Arial" w:cs="Arial"/>
          <w:color w:val="000000" w:themeColor="text1"/>
          <w:lang w:val="ru-RU"/>
        </w:rPr>
        <w:t xml:space="preserve"> bütün Bank </w:t>
      </w:r>
      <w:r w:rsidR="00F35F92" w:rsidRPr="00783959">
        <w:rPr>
          <w:rFonts w:ascii="Arial" w:hAnsi="Arial" w:cs="Arial"/>
          <w:color w:val="000000" w:themeColor="text1"/>
          <w:lang w:val="az-Latn-AZ"/>
        </w:rPr>
        <w:t xml:space="preserve">əməkdaşları tərəfindən bölüşdürülən </w:t>
      </w:r>
      <w:r w:rsidRPr="00783959">
        <w:rPr>
          <w:rFonts w:ascii="Arial" w:hAnsi="Arial" w:cs="Arial"/>
          <w:color w:val="000000" w:themeColor="text1"/>
          <w:lang w:val="ru-RU"/>
        </w:rPr>
        <w:t>davranış xəttidir.</w:t>
      </w:r>
      <w:r w:rsidRPr="00783959">
        <w:rPr>
          <w:rFonts w:ascii="Arial" w:hAnsi="Arial" w:cs="Arial"/>
          <w:color w:val="000000" w:themeColor="text1"/>
          <w:lang w:val="az-Latn-AZ"/>
        </w:rPr>
        <w:t xml:space="preserve"> </w:t>
      </w:r>
    </w:p>
    <w:p w14:paraId="1D04EABB" w14:textId="5334C400" w:rsidR="00F26976" w:rsidRPr="00646852" w:rsidRDefault="00646852" w:rsidP="00646852">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646852">
        <w:rPr>
          <w:rFonts w:ascii="Arial" w:hAnsi="Arial" w:cs="Arial"/>
          <w:color w:val="000000" w:themeColor="text1"/>
          <w:lang w:val="ru-RU"/>
        </w:rPr>
        <w:t xml:space="preserve">Bank risk mədəniyyətini bütövlükdə </w:t>
      </w:r>
      <w:r w:rsidR="00411321">
        <w:rPr>
          <w:rFonts w:ascii="Arial" w:hAnsi="Arial" w:cs="Arial"/>
          <w:color w:val="000000" w:themeColor="text1"/>
          <w:lang w:val="az-Latn-AZ"/>
        </w:rPr>
        <w:t>özünü</w:t>
      </w:r>
      <w:r w:rsidR="007F2050">
        <w:rPr>
          <w:rFonts w:ascii="Arial" w:hAnsi="Arial" w:cs="Arial"/>
          <w:color w:val="000000" w:themeColor="text1"/>
          <w:lang w:val="az-Latn-AZ"/>
        </w:rPr>
        <w:t>n</w:t>
      </w:r>
      <w:r w:rsidRPr="00646852">
        <w:rPr>
          <w:rFonts w:ascii="Arial" w:hAnsi="Arial" w:cs="Arial"/>
          <w:color w:val="000000" w:themeColor="text1"/>
          <w:lang w:val="az-Latn-AZ"/>
        </w:rPr>
        <w:t xml:space="preserve"> </w:t>
      </w:r>
      <w:r w:rsidRPr="00646852">
        <w:rPr>
          <w:rFonts w:ascii="Arial" w:hAnsi="Arial" w:cs="Arial"/>
          <w:color w:val="000000" w:themeColor="text1"/>
          <w:lang w:val="ru-RU"/>
        </w:rPr>
        <w:t xml:space="preserve">idarəetmə mədəniyyətinin əsas komponentləri sırasına daxil edir və risk mədəniyyəti səviyyəsinin və onun </w:t>
      </w:r>
      <w:r w:rsidRPr="00646852">
        <w:rPr>
          <w:rFonts w:ascii="Arial" w:hAnsi="Arial" w:cs="Arial"/>
          <w:color w:val="000000" w:themeColor="text1"/>
          <w:lang w:val="az-Latn-AZ"/>
        </w:rPr>
        <w:t xml:space="preserve">tamlığının </w:t>
      </w:r>
      <w:r w:rsidRPr="00646852">
        <w:rPr>
          <w:rFonts w:ascii="Arial" w:hAnsi="Arial" w:cs="Arial"/>
          <w:color w:val="000000" w:themeColor="text1"/>
          <w:lang w:val="ru-RU"/>
        </w:rPr>
        <w:t xml:space="preserve">artırılması vəzifələrini həyata keçirir. Risk mədəniyyətinin bütün strukturlarda/bölmələrdə yayılması və </w:t>
      </w:r>
      <w:r w:rsidRPr="00646852">
        <w:rPr>
          <w:rFonts w:ascii="Arial" w:hAnsi="Arial" w:cs="Arial"/>
          <w:color w:val="000000" w:themeColor="text1"/>
          <w:lang w:val="az-Latn-AZ"/>
        </w:rPr>
        <w:t>təsbiq edilməsi</w:t>
      </w:r>
      <w:r w:rsidRPr="00646852">
        <w:rPr>
          <w:rFonts w:ascii="Arial" w:hAnsi="Arial" w:cs="Arial"/>
          <w:color w:val="000000" w:themeColor="text1"/>
          <w:lang w:val="ru-RU"/>
        </w:rPr>
        <w:t xml:space="preserve"> biznesin davamlı və </w:t>
      </w:r>
      <w:r w:rsidRPr="00646852">
        <w:rPr>
          <w:rFonts w:ascii="Arial" w:hAnsi="Arial" w:cs="Arial"/>
          <w:color w:val="000000" w:themeColor="text1"/>
          <w:lang w:val="az-Latn-AZ"/>
        </w:rPr>
        <w:t xml:space="preserve">səmərəli </w:t>
      </w:r>
      <w:r w:rsidRPr="00646852">
        <w:rPr>
          <w:rFonts w:ascii="Arial" w:hAnsi="Arial" w:cs="Arial"/>
          <w:color w:val="000000" w:themeColor="text1"/>
          <w:lang w:val="ru-RU"/>
        </w:rPr>
        <w:t>inkişafına kömək edir.</w:t>
      </w:r>
      <w:r w:rsidRPr="00646852">
        <w:rPr>
          <w:rFonts w:ascii="Arial" w:hAnsi="Arial" w:cs="Arial"/>
          <w:color w:val="000000" w:themeColor="text1"/>
          <w:lang w:val="az-Latn-AZ"/>
        </w:rPr>
        <w:t xml:space="preserve"> </w:t>
      </w:r>
    </w:p>
    <w:p w14:paraId="60ADBCD5" w14:textId="485153B5" w:rsidR="00F26976" w:rsidRPr="00B77AD5" w:rsidRDefault="00A677D8" w:rsidP="00176503">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76503">
        <w:rPr>
          <w:rFonts w:ascii="Arial" w:hAnsi="Arial" w:cs="Arial"/>
          <w:color w:val="000000" w:themeColor="text1"/>
          <w:lang w:val="ru-RU"/>
        </w:rPr>
        <w:t xml:space="preserve">Bankda risk mədəniyyətinin inkişafı </w:t>
      </w:r>
      <w:r w:rsidR="00B2113C" w:rsidRPr="00176503">
        <w:rPr>
          <w:rFonts w:ascii="Arial" w:hAnsi="Arial" w:cs="Arial"/>
          <w:color w:val="000000" w:themeColor="text1"/>
          <w:lang w:val="az-Latn-AZ"/>
        </w:rPr>
        <w:t>əməkdaşların</w:t>
      </w:r>
      <w:r w:rsidRPr="00176503">
        <w:rPr>
          <w:rFonts w:ascii="Arial" w:hAnsi="Arial" w:cs="Arial"/>
          <w:color w:val="000000" w:themeColor="text1"/>
          <w:lang w:val="ru-RU"/>
        </w:rPr>
        <w:t xml:space="preserve"> </w:t>
      </w:r>
      <w:r w:rsidR="006D69F5" w:rsidRPr="00176503">
        <w:rPr>
          <w:rFonts w:ascii="Arial" w:hAnsi="Arial" w:cs="Arial"/>
          <w:color w:val="000000" w:themeColor="text1"/>
          <w:lang w:val="ru-RU"/>
        </w:rPr>
        <w:t xml:space="preserve">risklərin idarə edilməsi üzrə </w:t>
      </w:r>
      <w:r w:rsidR="006D69F5" w:rsidRPr="00176503">
        <w:rPr>
          <w:rFonts w:ascii="Arial" w:hAnsi="Arial" w:cs="Arial"/>
          <w:color w:val="000000" w:themeColor="text1"/>
          <w:lang w:val="az-Latn-AZ"/>
        </w:rPr>
        <w:t xml:space="preserve">əsas </w:t>
      </w:r>
      <w:r w:rsidR="006D69F5" w:rsidRPr="00176503">
        <w:rPr>
          <w:rFonts w:ascii="Arial" w:hAnsi="Arial" w:cs="Arial"/>
          <w:color w:val="000000" w:themeColor="text1"/>
          <w:lang w:val="ru-RU"/>
        </w:rPr>
        <w:t xml:space="preserve">sənədlər </w:t>
      </w:r>
      <w:r w:rsidR="006D69F5" w:rsidRPr="00B77AD5">
        <w:rPr>
          <w:rFonts w:ascii="Arial" w:hAnsi="Arial" w:cs="Arial"/>
          <w:color w:val="000000" w:themeColor="text1"/>
          <w:lang w:val="ru-RU"/>
        </w:rPr>
        <w:t>və təşkilati struktur, risklərin növləri və onların Bank üçün əhəmiyyəti, R</w:t>
      </w:r>
      <w:r w:rsidR="006D69F5" w:rsidRPr="00B77AD5">
        <w:rPr>
          <w:rFonts w:ascii="Arial" w:hAnsi="Arial" w:cs="Arial"/>
          <w:color w:val="000000" w:themeColor="text1"/>
          <w:lang w:val="az-Latn-AZ"/>
        </w:rPr>
        <w:t>İ-nin</w:t>
      </w:r>
      <w:r w:rsidR="006D69F5" w:rsidRPr="00B77AD5">
        <w:rPr>
          <w:rFonts w:ascii="Arial" w:hAnsi="Arial" w:cs="Arial"/>
          <w:color w:val="000000" w:themeColor="text1"/>
          <w:lang w:val="ru-RU"/>
        </w:rPr>
        <w:t xml:space="preserve"> parametrləri və s. </w:t>
      </w:r>
      <w:r w:rsidR="006D69F5" w:rsidRPr="00B77AD5">
        <w:rPr>
          <w:rFonts w:ascii="Arial" w:hAnsi="Arial" w:cs="Arial"/>
          <w:color w:val="000000" w:themeColor="text1"/>
          <w:lang w:val="az-Latn-AZ"/>
        </w:rPr>
        <w:t xml:space="preserve">ilə </w:t>
      </w:r>
      <w:r w:rsidRPr="00B77AD5">
        <w:rPr>
          <w:rFonts w:ascii="Arial" w:hAnsi="Arial" w:cs="Arial"/>
          <w:color w:val="000000" w:themeColor="text1"/>
          <w:lang w:val="ru-RU"/>
        </w:rPr>
        <w:t>tanış edilməsini/</w:t>
      </w:r>
      <w:r w:rsidR="00B2113C" w:rsidRPr="00B77AD5">
        <w:rPr>
          <w:rFonts w:ascii="Arial" w:hAnsi="Arial" w:cs="Arial"/>
          <w:color w:val="000000" w:themeColor="text1"/>
          <w:lang w:val="ru-RU"/>
        </w:rPr>
        <w:t xml:space="preserve">biliklərinin </w:t>
      </w:r>
      <w:r w:rsidRPr="00B77AD5">
        <w:rPr>
          <w:rFonts w:ascii="Arial" w:hAnsi="Arial" w:cs="Arial"/>
          <w:color w:val="000000" w:themeColor="text1"/>
          <w:lang w:val="ru-RU"/>
        </w:rPr>
        <w:t>təkmilləşdirilməsini nəzərdə tutur.</w:t>
      </w:r>
      <w:r w:rsidRPr="00B77AD5">
        <w:rPr>
          <w:rFonts w:ascii="Arial" w:hAnsi="Arial" w:cs="Arial"/>
          <w:color w:val="000000" w:themeColor="text1"/>
          <w:lang w:val="az-Latn-AZ"/>
        </w:rPr>
        <w:t xml:space="preserve"> </w:t>
      </w:r>
    </w:p>
    <w:p w14:paraId="04321A5D" w14:textId="44F7F6E3" w:rsidR="00186A5D" w:rsidRPr="00B77AD5" w:rsidRDefault="00FC275C" w:rsidP="00392FBA">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B77AD5">
        <w:rPr>
          <w:rFonts w:ascii="Arial" w:hAnsi="Arial" w:cs="Arial"/>
          <w:color w:val="000000" w:themeColor="text1"/>
          <w:lang w:val="ru-RU"/>
        </w:rPr>
        <w:t>Risk mədəniyyətinin icmalı illik əsasda hesabat ilinin birinci rübündən gec olmayaraq R</w:t>
      </w:r>
      <w:r w:rsidR="00392FBA" w:rsidRPr="00B77AD5">
        <w:rPr>
          <w:rFonts w:ascii="Arial" w:hAnsi="Arial" w:cs="Arial"/>
          <w:color w:val="000000" w:themeColor="text1"/>
          <w:lang w:val="az-Latn-AZ"/>
        </w:rPr>
        <w:t>İ</w:t>
      </w:r>
      <w:r w:rsidR="0065104B">
        <w:rPr>
          <w:rFonts w:ascii="Arial" w:hAnsi="Arial" w:cs="Arial"/>
          <w:color w:val="000000" w:themeColor="text1"/>
          <w:lang w:val="az-Latn-AZ"/>
        </w:rPr>
        <w:t>ED</w:t>
      </w:r>
      <w:r w:rsidRPr="00B77AD5">
        <w:rPr>
          <w:rFonts w:ascii="Arial" w:hAnsi="Arial" w:cs="Arial"/>
          <w:color w:val="000000" w:themeColor="text1"/>
          <w:lang w:val="ru-RU"/>
        </w:rPr>
        <w:t xml:space="preserve"> tərəfindən hazırlanır və İdarə Heyətinə, R</w:t>
      </w:r>
      <w:r w:rsidR="00392FBA" w:rsidRPr="00B77AD5">
        <w:rPr>
          <w:rFonts w:ascii="Arial" w:hAnsi="Arial" w:cs="Arial"/>
          <w:color w:val="000000" w:themeColor="text1"/>
          <w:lang w:val="az-Latn-AZ"/>
        </w:rPr>
        <w:t>İK-</w:t>
      </w:r>
      <w:r w:rsidRPr="00B77AD5">
        <w:rPr>
          <w:rFonts w:ascii="Arial" w:hAnsi="Arial" w:cs="Arial"/>
          <w:color w:val="000000" w:themeColor="text1"/>
          <w:lang w:val="ru-RU"/>
        </w:rPr>
        <w:t>ə və M</w:t>
      </w:r>
      <w:r w:rsidR="009053F6" w:rsidRPr="00B77AD5">
        <w:rPr>
          <w:rFonts w:ascii="Arial" w:hAnsi="Arial" w:cs="Arial"/>
          <w:color w:val="000000" w:themeColor="text1"/>
          <w:lang w:val="az-Latn-AZ"/>
        </w:rPr>
        <w:t>Ş</w:t>
      </w:r>
      <w:r w:rsidR="00392FBA" w:rsidRPr="00B77AD5">
        <w:rPr>
          <w:rFonts w:ascii="Arial" w:hAnsi="Arial" w:cs="Arial"/>
          <w:color w:val="000000" w:themeColor="text1"/>
          <w:lang w:val="az-Latn-AZ"/>
        </w:rPr>
        <w:t xml:space="preserve">-yə </w:t>
      </w:r>
      <w:r w:rsidRPr="00B77AD5">
        <w:rPr>
          <w:rFonts w:ascii="Arial" w:hAnsi="Arial" w:cs="Arial"/>
          <w:color w:val="000000" w:themeColor="text1"/>
          <w:lang w:val="ru-RU"/>
        </w:rPr>
        <w:t>baxılmaq üçün təqdim edilir.</w:t>
      </w:r>
      <w:r w:rsidR="00F26976" w:rsidRPr="00B77AD5">
        <w:rPr>
          <w:rFonts w:ascii="Arial" w:hAnsi="Arial" w:cs="Arial"/>
          <w:color w:val="000000" w:themeColor="text1"/>
          <w:lang w:val="ru-RU"/>
        </w:rPr>
        <w:t xml:space="preserve"> </w:t>
      </w:r>
    </w:p>
    <w:p w14:paraId="1630E082" w14:textId="193EF4E5" w:rsidR="00F26976" w:rsidRPr="00B77AD5" w:rsidRDefault="0057754C" w:rsidP="00B77AD5">
      <w:pPr>
        <w:pStyle w:val="ListParagraph"/>
        <w:numPr>
          <w:ilvl w:val="1"/>
          <w:numId w:val="1"/>
        </w:numPr>
        <w:tabs>
          <w:tab w:val="left" w:pos="567"/>
        </w:tabs>
        <w:spacing w:after="0" w:line="360" w:lineRule="auto"/>
        <w:ind w:left="0" w:firstLine="0"/>
        <w:jc w:val="both"/>
        <w:rPr>
          <w:rFonts w:ascii="Arial" w:hAnsi="Arial" w:cs="Arial"/>
          <w:b/>
          <w:color w:val="000000" w:themeColor="text1"/>
          <w:szCs w:val="20"/>
          <w:lang w:val="ru-RU"/>
        </w:rPr>
      </w:pPr>
      <w:r w:rsidRPr="00B77AD5">
        <w:rPr>
          <w:rFonts w:ascii="Arial" w:hAnsi="Arial" w:cs="Arial"/>
          <w:color w:val="000000" w:themeColor="text1"/>
          <w:lang w:val="ru-RU"/>
        </w:rPr>
        <w:t xml:space="preserve">Risk mədəniyyətinin icmalı risk mədəniyyəti səviyyəsinin yüksəldilməsi </w:t>
      </w:r>
      <w:r w:rsidRPr="00B77AD5">
        <w:rPr>
          <w:rFonts w:ascii="Arial" w:hAnsi="Arial" w:cs="Arial"/>
          <w:color w:val="000000" w:themeColor="text1"/>
          <w:lang w:val="az-Latn-AZ"/>
        </w:rPr>
        <w:t xml:space="preserve">çərçivəsində </w:t>
      </w:r>
      <w:r w:rsidRPr="00B77AD5">
        <w:rPr>
          <w:rFonts w:ascii="Arial" w:hAnsi="Arial" w:cs="Arial"/>
          <w:color w:val="000000" w:themeColor="text1"/>
          <w:lang w:val="ru-RU"/>
        </w:rPr>
        <w:t xml:space="preserve">həyata keçirilən tədbirləri, </w:t>
      </w:r>
      <w:r w:rsidRPr="00B77AD5">
        <w:rPr>
          <w:rFonts w:ascii="Arial" w:hAnsi="Arial" w:cs="Arial"/>
          <w:color w:val="000000" w:themeColor="text1"/>
          <w:lang w:val="az-Latn-AZ"/>
        </w:rPr>
        <w:t>habelə b</w:t>
      </w:r>
      <w:r w:rsidRPr="00B77AD5">
        <w:rPr>
          <w:rFonts w:ascii="Arial" w:hAnsi="Arial" w:cs="Arial"/>
          <w:color w:val="000000" w:themeColor="text1"/>
          <w:lang w:val="ru-RU"/>
        </w:rPr>
        <w:t xml:space="preserve">ütövlükdə Bankda </w:t>
      </w:r>
      <w:r w:rsidRPr="00B77AD5">
        <w:rPr>
          <w:rFonts w:ascii="Arial" w:hAnsi="Arial" w:cs="Arial"/>
          <w:color w:val="000000" w:themeColor="text1"/>
          <w:lang w:val="az-Latn-AZ"/>
        </w:rPr>
        <w:t>R</w:t>
      </w:r>
      <w:r w:rsidRPr="00B77AD5">
        <w:rPr>
          <w:rFonts w:ascii="Arial" w:hAnsi="Arial" w:cs="Arial"/>
          <w:color w:val="000000" w:themeColor="text1"/>
          <w:lang w:val="ru-RU"/>
        </w:rPr>
        <w:t>isk mədəniyyəti</w:t>
      </w:r>
      <w:r w:rsidRPr="00B77AD5">
        <w:rPr>
          <w:rFonts w:ascii="Arial" w:hAnsi="Arial" w:cs="Arial"/>
          <w:color w:val="000000" w:themeColor="text1"/>
          <w:lang w:val="az-Latn-AZ"/>
        </w:rPr>
        <w:t>nin</w:t>
      </w:r>
      <w:r w:rsidRPr="00B77AD5">
        <w:rPr>
          <w:rFonts w:ascii="Arial" w:hAnsi="Arial" w:cs="Arial"/>
          <w:color w:val="000000" w:themeColor="text1"/>
          <w:lang w:val="ru-RU"/>
        </w:rPr>
        <w:t xml:space="preserve"> səviyyəsinə dair R</w:t>
      </w:r>
      <w:r w:rsidRPr="00B77AD5">
        <w:rPr>
          <w:rFonts w:ascii="Arial" w:hAnsi="Arial" w:cs="Arial"/>
          <w:color w:val="000000" w:themeColor="text1"/>
          <w:lang w:val="az-Latn-AZ"/>
        </w:rPr>
        <w:t>İ</w:t>
      </w:r>
      <w:r w:rsidR="008712A8">
        <w:rPr>
          <w:rFonts w:ascii="Arial" w:hAnsi="Arial" w:cs="Arial"/>
          <w:color w:val="000000" w:themeColor="text1"/>
          <w:lang w:val="az-Latn-AZ"/>
        </w:rPr>
        <w:t>ED</w:t>
      </w:r>
      <w:r w:rsidRPr="00B77AD5">
        <w:rPr>
          <w:rFonts w:ascii="Arial" w:hAnsi="Arial" w:cs="Arial"/>
          <w:color w:val="000000" w:themeColor="text1"/>
          <w:lang w:val="ru-RU"/>
        </w:rPr>
        <w:t xml:space="preserve">-nin ekspert qiymətləndirməsini əks etdirir. </w:t>
      </w:r>
    </w:p>
    <w:p w14:paraId="525234E4" w14:textId="77777777" w:rsidR="0057754C" w:rsidRPr="00034505" w:rsidRDefault="0057754C" w:rsidP="0057754C">
      <w:pPr>
        <w:pStyle w:val="ListParagraph"/>
        <w:tabs>
          <w:tab w:val="left" w:pos="709"/>
        </w:tabs>
        <w:spacing w:after="0" w:line="360" w:lineRule="auto"/>
        <w:ind w:left="792"/>
        <w:jc w:val="both"/>
        <w:rPr>
          <w:rFonts w:ascii="Arial" w:hAnsi="Arial" w:cs="Arial"/>
          <w:b/>
          <w:color w:val="000000" w:themeColor="text1"/>
          <w:szCs w:val="20"/>
          <w:highlight w:val="yellow"/>
          <w:lang w:val="ru-RU"/>
        </w:rPr>
      </w:pPr>
    </w:p>
    <w:p w14:paraId="6C218A6E" w14:textId="268D6E99" w:rsidR="00930C38" w:rsidRPr="003F5ED3" w:rsidRDefault="003F5ED3"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15" w:name="_Toc154479281"/>
      <w:r>
        <w:rPr>
          <w:rFonts w:ascii="Arial" w:hAnsi="Arial" w:cs="Arial"/>
          <w:b/>
          <w:color w:val="000000" w:themeColor="text1"/>
          <w:szCs w:val="20"/>
          <w:lang w:val="az-Latn-AZ"/>
        </w:rPr>
        <w:t>Stress test</w:t>
      </w:r>
      <w:r w:rsidR="0046260B">
        <w:rPr>
          <w:rFonts w:ascii="Arial" w:hAnsi="Arial" w:cs="Arial"/>
          <w:b/>
          <w:color w:val="000000" w:themeColor="text1"/>
          <w:szCs w:val="20"/>
          <w:lang w:val="az-Latn-AZ"/>
        </w:rPr>
        <w:t>ləşmə</w:t>
      </w:r>
      <w:r>
        <w:rPr>
          <w:rFonts w:ascii="Arial" w:hAnsi="Arial" w:cs="Arial"/>
          <w:b/>
          <w:color w:val="000000" w:themeColor="text1"/>
          <w:szCs w:val="20"/>
          <w:lang w:val="az-Latn-AZ"/>
        </w:rPr>
        <w:t xml:space="preserve"> </w:t>
      </w:r>
      <w:bookmarkEnd w:id="15"/>
    </w:p>
    <w:p w14:paraId="7126E882" w14:textId="02AE0F81" w:rsidR="00643D68" w:rsidRPr="003F5ED3" w:rsidRDefault="00AD7367" w:rsidP="003F5ED3">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3F5ED3">
        <w:rPr>
          <w:rFonts w:ascii="Arial" w:hAnsi="Arial" w:cs="Arial"/>
          <w:color w:val="000000" w:themeColor="text1"/>
          <w:lang w:val="ru-RU"/>
        </w:rPr>
        <w:t>Bank, Bank üçün əhəmiyyətli olan risk növlərini (kredit, bazar və əməliyyat riskləri) əhatə edən, o cümlədən stress testlə</w:t>
      </w:r>
      <w:r w:rsidR="00914845">
        <w:rPr>
          <w:rFonts w:ascii="Arial" w:hAnsi="Arial" w:cs="Arial"/>
          <w:color w:val="000000" w:themeColor="text1"/>
          <w:lang w:val="az-Latn-AZ"/>
        </w:rPr>
        <w:t xml:space="preserve">şmənin </w:t>
      </w:r>
      <w:r w:rsidR="003F5ED3" w:rsidRPr="003F5ED3">
        <w:rPr>
          <w:rFonts w:ascii="Arial" w:hAnsi="Arial" w:cs="Arial"/>
          <w:color w:val="000000" w:themeColor="text1"/>
          <w:lang w:val="az-Latn-AZ"/>
        </w:rPr>
        <w:t>tiplərini</w:t>
      </w:r>
      <w:r w:rsidRPr="003F5ED3">
        <w:rPr>
          <w:rFonts w:ascii="Arial" w:hAnsi="Arial" w:cs="Arial"/>
          <w:color w:val="000000" w:themeColor="text1"/>
          <w:lang w:val="ru-RU"/>
        </w:rPr>
        <w:t xml:space="preserve">, </w:t>
      </w:r>
      <w:r w:rsidR="003F5ED3" w:rsidRPr="003F5ED3">
        <w:rPr>
          <w:rFonts w:ascii="Arial" w:hAnsi="Arial" w:cs="Arial"/>
          <w:color w:val="000000" w:themeColor="text1"/>
          <w:lang w:val="az-Latn-AZ"/>
        </w:rPr>
        <w:t xml:space="preserve">dövriliyini </w:t>
      </w:r>
      <w:r w:rsidRPr="003F5ED3">
        <w:rPr>
          <w:rFonts w:ascii="Arial" w:hAnsi="Arial" w:cs="Arial"/>
          <w:color w:val="000000" w:themeColor="text1"/>
          <w:lang w:val="ru-RU"/>
        </w:rPr>
        <w:t xml:space="preserve">və </w:t>
      </w:r>
      <w:r w:rsidR="003F5ED3" w:rsidRPr="003F5ED3">
        <w:rPr>
          <w:rFonts w:ascii="Arial" w:hAnsi="Arial" w:cs="Arial"/>
          <w:color w:val="000000" w:themeColor="text1"/>
          <w:lang w:val="az-Latn-AZ"/>
        </w:rPr>
        <w:t xml:space="preserve">həyata keçirilməsinin </w:t>
      </w:r>
      <w:r w:rsidRPr="003F5ED3">
        <w:rPr>
          <w:rFonts w:ascii="Arial" w:hAnsi="Arial" w:cs="Arial"/>
          <w:color w:val="000000" w:themeColor="text1"/>
          <w:lang w:val="ru-RU"/>
        </w:rPr>
        <w:t>əsas vəzifələrini, istifadə edilən ssenarilərin (parametrlərin) siyahısı</w:t>
      </w:r>
      <w:r w:rsidR="003F5ED3" w:rsidRPr="003F5ED3">
        <w:rPr>
          <w:rFonts w:ascii="Arial" w:hAnsi="Arial" w:cs="Arial"/>
          <w:color w:val="000000" w:themeColor="text1"/>
          <w:lang w:val="az-Latn-AZ"/>
        </w:rPr>
        <w:t>nı</w:t>
      </w:r>
      <w:r w:rsidRPr="003F5ED3">
        <w:rPr>
          <w:rFonts w:ascii="Arial" w:hAnsi="Arial" w:cs="Arial"/>
          <w:color w:val="000000" w:themeColor="text1"/>
          <w:lang w:val="ru-RU"/>
        </w:rPr>
        <w:t>, onların seçilməsi metodologiyası</w:t>
      </w:r>
      <w:r w:rsidRPr="003F5ED3">
        <w:rPr>
          <w:rFonts w:ascii="Arial" w:hAnsi="Arial" w:cs="Arial"/>
          <w:color w:val="000000" w:themeColor="text1"/>
          <w:lang w:val="az-Latn-AZ"/>
        </w:rPr>
        <w:t xml:space="preserve"> </w:t>
      </w:r>
      <w:r w:rsidR="003F5ED3" w:rsidRPr="003F5ED3">
        <w:rPr>
          <w:rFonts w:ascii="Arial" w:hAnsi="Arial" w:cs="Arial"/>
          <w:color w:val="000000" w:themeColor="text1"/>
          <w:lang w:val="az-Latn-AZ"/>
        </w:rPr>
        <w:t>və prosedurlarını</w:t>
      </w:r>
      <w:r w:rsidR="007F2050">
        <w:rPr>
          <w:rFonts w:ascii="Arial" w:hAnsi="Arial" w:cs="Arial"/>
          <w:color w:val="000000" w:themeColor="text1"/>
          <w:lang w:val="az-Latn-AZ"/>
        </w:rPr>
        <w:t>n</w:t>
      </w:r>
      <w:r w:rsidR="003F5ED3" w:rsidRPr="003F5ED3">
        <w:rPr>
          <w:rFonts w:ascii="Arial" w:hAnsi="Arial" w:cs="Arial"/>
          <w:color w:val="000000" w:themeColor="text1"/>
          <w:lang w:val="az-Latn-AZ"/>
        </w:rPr>
        <w:t xml:space="preserve"> tətbiqini təmin edir.</w:t>
      </w:r>
      <w:r w:rsidR="00643D68" w:rsidRPr="003F5ED3">
        <w:rPr>
          <w:rFonts w:ascii="Arial" w:hAnsi="Arial" w:cs="Arial"/>
          <w:color w:val="000000" w:themeColor="text1"/>
          <w:lang w:val="ru-RU"/>
        </w:rPr>
        <w:t xml:space="preserve"> </w:t>
      </w:r>
    </w:p>
    <w:p w14:paraId="7CB2A96D" w14:textId="2884DFAB" w:rsidR="00643D68" w:rsidRPr="003F5ED3" w:rsidRDefault="00EF2307" w:rsidP="00EF2307">
      <w:pPr>
        <w:pStyle w:val="ListParagraph"/>
        <w:numPr>
          <w:ilvl w:val="1"/>
          <w:numId w:val="1"/>
        </w:numPr>
        <w:tabs>
          <w:tab w:val="left" w:pos="567"/>
        </w:tabs>
        <w:spacing w:after="0" w:line="360" w:lineRule="auto"/>
        <w:ind w:left="0" w:firstLine="567"/>
        <w:jc w:val="both"/>
        <w:rPr>
          <w:rFonts w:ascii="Arial" w:hAnsi="Arial" w:cs="Arial"/>
          <w:color w:val="000000" w:themeColor="text1"/>
          <w:lang w:val="ru-RU"/>
        </w:rPr>
      </w:pPr>
      <w:r w:rsidRPr="003F5ED3">
        <w:rPr>
          <w:rFonts w:ascii="Arial" w:hAnsi="Arial" w:cs="Arial"/>
          <w:color w:val="000000" w:themeColor="text1"/>
          <w:lang w:val="ru-RU"/>
        </w:rPr>
        <w:t>Stress testlə</w:t>
      </w:r>
      <w:r w:rsidR="00E9644A">
        <w:rPr>
          <w:rFonts w:ascii="Arial" w:hAnsi="Arial" w:cs="Arial"/>
          <w:color w:val="000000" w:themeColor="text1"/>
          <w:lang w:val="az-Latn-AZ"/>
        </w:rPr>
        <w:t xml:space="preserve">şmə </w:t>
      </w:r>
      <w:r w:rsidRPr="003F5ED3">
        <w:rPr>
          <w:rFonts w:ascii="Arial" w:hAnsi="Arial" w:cs="Arial"/>
          <w:color w:val="000000" w:themeColor="text1"/>
          <w:lang w:val="ru-RU"/>
        </w:rPr>
        <w:t xml:space="preserve">həm əhəmiyyətli risklərin ayrı-ayrı növləri, həm də onların </w:t>
      </w:r>
      <w:r w:rsidRPr="003F5ED3">
        <w:rPr>
          <w:rFonts w:ascii="Arial" w:hAnsi="Arial" w:cs="Arial"/>
          <w:color w:val="000000" w:themeColor="text1"/>
          <w:lang w:val="az-Latn-AZ"/>
        </w:rPr>
        <w:t xml:space="preserve">məcmuluğu </w:t>
      </w:r>
      <w:r w:rsidRPr="003F5ED3">
        <w:rPr>
          <w:rFonts w:ascii="Arial" w:hAnsi="Arial" w:cs="Arial"/>
          <w:color w:val="000000" w:themeColor="text1"/>
          <w:lang w:val="ru-RU"/>
        </w:rPr>
        <w:t xml:space="preserve"> –</w:t>
      </w:r>
      <w:r w:rsidRPr="003F5ED3">
        <w:rPr>
          <w:rFonts w:ascii="Arial" w:hAnsi="Arial" w:cs="Arial"/>
          <w:color w:val="000000" w:themeColor="text1"/>
          <w:lang w:val="az-Latn-AZ"/>
        </w:rPr>
        <w:t xml:space="preserve"> inteqral</w:t>
      </w:r>
      <w:r w:rsidRPr="003F5ED3">
        <w:rPr>
          <w:rFonts w:ascii="Arial" w:hAnsi="Arial" w:cs="Arial"/>
          <w:color w:val="000000" w:themeColor="text1"/>
          <w:lang w:val="ru-RU"/>
        </w:rPr>
        <w:t xml:space="preserve"> stress test</w:t>
      </w:r>
      <w:r w:rsidR="00CA72F5">
        <w:rPr>
          <w:rFonts w:ascii="Arial" w:hAnsi="Arial" w:cs="Arial"/>
          <w:color w:val="000000" w:themeColor="text1"/>
          <w:lang w:val="az-Latn-AZ"/>
        </w:rPr>
        <w:t>ləşmə</w:t>
      </w:r>
      <w:r w:rsidRPr="003F5ED3">
        <w:rPr>
          <w:rFonts w:ascii="Arial" w:hAnsi="Arial" w:cs="Arial"/>
          <w:color w:val="000000" w:themeColor="text1"/>
          <w:lang w:val="ru-RU"/>
        </w:rPr>
        <w:t xml:space="preserve"> ü</w:t>
      </w:r>
      <w:r w:rsidRPr="003F5ED3">
        <w:rPr>
          <w:rFonts w:ascii="Arial" w:hAnsi="Arial" w:cs="Arial"/>
          <w:color w:val="000000" w:themeColor="text1"/>
          <w:lang w:val="az-Latn-AZ"/>
        </w:rPr>
        <w:t xml:space="preserve">zrə </w:t>
      </w:r>
      <w:r w:rsidRPr="003F5ED3">
        <w:rPr>
          <w:rFonts w:ascii="Arial" w:hAnsi="Arial" w:cs="Arial"/>
          <w:color w:val="000000" w:themeColor="text1"/>
          <w:lang w:val="ru-RU"/>
        </w:rPr>
        <w:t>aparıla bilər</w:t>
      </w:r>
      <w:r w:rsidR="00643D68" w:rsidRPr="003F5ED3">
        <w:rPr>
          <w:rFonts w:ascii="Arial" w:hAnsi="Arial" w:cs="Arial"/>
          <w:color w:val="000000" w:themeColor="text1"/>
          <w:lang w:val="ru-RU"/>
        </w:rPr>
        <w:t>.</w:t>
      </w:r>
    </w:p>
    <w:p w14:paraId="6D1AB182" w14:textId="1DBAEAD5" w:rsidR="00643D68" w:rsidRPr="0037689D" w:rsidRDefault="0037689D" w:rsidP="00BE5DE1">
      <w:pPr>
        <w:pStyle w:val="ListParagraph"/>
        <w:numPr>
          <w:ilvl w:val="1"/>
          <w:numId w:val="1"/>
        </w:numPr>
        <w:tabs>
          <w:tab w:val="left" w:pos="567"/>
        </w:tabs>
        <w:spacing w:after="0" w:line="360" w:lineRule="auto"/>
        <w:ind w:left="0" w:firstLine="0"/>
        <w:jc w:val="both"/>
        <w:rPr>
          <w:rFonts w:ascii="Arial" w:hAnsi="Arial" w:cs="Arial"/>
          <w:color w:val="000000" w:themeColor="text1"/>
          <w:lang w:val="ru-RU"/>
        </w:rPr>
      </w:pPr>
      <w:r w:rsidRPr="003F5ED3">
        <w:rPr>
          <w:rFonts w:ascii="Arial" w:hAnsi="Arial" w:cs="Arial"/>
          <w:color w:val="000000" w:themeColor="text1"/>
          <w:lang w:val="ru-RU"/>
        </w:rPr>
        <w:t>Stress test</w:t>
      </w:r>
      <w:r w:rsidR="00411321">
        <w:rPr>
          <w:rFonts w:ascii="Arial" w:hAnsi="Arial" w:cs="Arial"/>
          <w:color w:val="000000" w:themeColor="text1"/>
          <w:lang w:val="az-Latn-AZ"/>
        </w:rPr>
        <w:t>ləşmə</w:t>
      </w:r>
      <w:r w:rsidR="004A18BA" w:rsidRPr="00EF2307">
        <w:rPr>
          <w:rFonts w:ascii="Arial" w:hAnsi="Arial" w:cs="Arial"/>
          <w:color w:val="000000" w:themeColor="text1"/>
          <w:lang w:val="ru-RU"/>
        </w:rPr>
        <w:t xml:space="preserve"> </w:t>
      </w:r>
      <w:r w:rsidRPr="00EF2307">
        <w:rPr>
          <w:rFonts w:ascii="Arial" w:hAnsi="Arial" w:cs="Arial"/>
          <w:color w:val="000000" w:themeColor="text1"/>
          <w:lang w:val="az-Latn-AZ"/>
        </w:rPr>
        <w:t xml:space="preserve">çərçivəsində </w:t>
      </w:r>
      <w:r w:rsidR="004A18BA" w:rsidRPr="00EF2307">
        <w:rPr>
          <w:rFonts w:ascii="Arial" w:hAnsi="Arial" w:cs="Arial"/>
          <w:color w:val="000000" w:themeColor="text1"/>
          <w:lang w:val="ru-RU"/>
        </w:rPr>
        <w:t>aşağıdakı ssenari</w:t>
      </w:r>
      <w:r w:rsidR="004A18BA" w:rsidRPr="0037689D">
        <w:rPr>
          <w:rFonts w:ascii="Arial" w:hAnsi="Arial" w:cs="Arial"/>
          <w:color w:val="000000" w:themeColor="text1"/>
          <w:lang w:val="ru-RU"/>
        </w:rPr>
        <w:t xml:space="preserve"> növləri </w:t>
      </w:r>
      <w:r w:rsidRPr="0037689D">
        <w:rPr>
          <w:rFonts w:ascii="Arial" w:hAnsi="Arial" w:cs="Arial"/>
          <w:color w:val="000000" w:themeColor="text1"/>
          <w:lang w:val="az-Latn-AZ"/>
        </w:rPr>
        <w:t xml:space="preserve">tətbiq </w:t>
      </w:r>
      <w:r w:rsidRPr="0037689D">
        <w:rPr>
          <w:rFonts w:ascii="Arial" w:hAnsi="Arial" w:cs="Arial"/>
          <w:color w:val="000000" w:themeColor="text1"/>
          <w:lang w:val="ru-RU"/>
        </w:rPr>
        <w:t>olunur</w:t>
      </w:r>
      <w:r w:rsidR="00643D68" w:rsidRPr="0037689D">
        <w:rPr>
          <w:rFonts w:ascii="Arial" w:hAnsi="Arial" w:cs="Arial"/>
          <w:color w:val="000000" w:themeColor="text1"/>
          <w:lang w:val="ru-RU"/>
        </w:rPr>
        <w:t>:</w:t>
      </w:r>
    </w:p>
    <w:p w14:paraId="3418AC42" w14:textId="4589F5F4" w:rsidR="00643D68" w:rsidRPr="005B1ABF" w:rsidRDefault="00636ACF" w:rsidP="00975E42">
      <w:pPr>
        <w:pStyle w:val="ListParagraph"/>
        <w:numPr>
          <w:ilvl w:val="2"/>
          <w:numId w:val="1"/>
        </w:numPr>
        <w:tabs>
          <w:tab w:val="left" w:pos="1418"/>
        </w:tabs>
        <w:spacing w:after="0" w:line="360" w:lineRule="auto"/>
        <w:ind w:left="0" w:firstLine="567"/>
        <w:jc w:val="both"/>
        <w:rPr>
          <w:rFonts w:ascii="Arial" w:hAnsi="Arial" w:cs="Arial"/>
          <w:color w:val="000000" w:themeColor="text1"/>
          <w:lang w:val="az-Latn-AZ"/>
        </w:rPr>
      </w:pPr>
      <w:r w:rsidRPr="005B1ABF">
        <w:rPr>
          <w:rFonts w:ascii="Arial" w:hAnsi="Arial" w:cs="Arial"/>
          <w:color w:val="000000" w:themeColor="text1"/>
          <w:lang w:val="az-Latn-AZ"/>
        </w:rPr>
        <w:t xml:space="preserve"> risk amillərində ən çox ehtimal olunan dəyişikliyi müəyyən edən əsas (optimist) stress test</w:t>
      </w:r>
      <w:r w:rsidR="00D535D6">
        <w:rPr>
          <w:rFonts w:ascii="Arial" w:hAnsi="Arial" w:cs="Arial"/>
          <w:color w:val="000000" w:themeColor="text1"/>
          <w:lang w:val="az-Latn-AZ"/>
        </w:rPr>
        <w:t>ləşmə</w:t>
      </w:r>
      <w:r w:rsidRPr="005B1ABF">
        <w:rPr>
          <w:rFonts w:ascii="Arial" w:hAnsi="Arial" w:cs="Arial"/>
          <w:color w:val="000000" w:themeColor="text1"/>
          <w:lang w:val="az-Latn-AZ"/>
        </w:rPr>
        <w:t xml:space="preserve"> ssenarisi</w:t>
      </w:r>
      <w:r w:rsidR="00643D68" w:rsidRPr="005B1ABF">
        <w:rPr>
          <w:rFonts w:ascii="Arial" w:hAnsi="Arial" w:cs="Arial"/>
          <w:color w:val="000000" w:themeColor="text1"/>
          <w:lang w:val="az-Latn-AZ"/>
        </w:rPr>
        <w:t>;</w:t>
      </w:r>
    </w:p>
    <w:p w14:paraId="31952656" w14:textId="447A858D" w:rsidR="00643D68" w:rsidRPr="00975E42" w:rsidRDefault="00605367" w:rsidP="00975E42">
      <w:pPr>
        <w:pStyle w:val="ListParagraph"/>
        <w:numPr>
          <w:ilvl w:val="2"/>
          <w:numId w:val="1"/>
        </w:numPr>
        <w:tabs>
          <w:tab w:val="left" w:pos="1418"/>
        </w:tabs>
        <w:spacing w:after="0" w:line="360" w:lineRule="auto"/>
        <w:ind w:left="0" w:firstLine="567"/>
        <w:jc w:val="both"/>
        <w:rPr>
          <w:rFonts w:ascii="Arial" w:hAnsi="Arial" w:cs="Arial"/>
          <w:color w:val="000000" w:themeColor="text1"/>
          <w:lang w:val="az-Latn-AZ"/>
        </w:rPr>
      </w:pPr>
      <w:r w:rsidRPr="00975E42">
        <w:rPr>
          <w:rFonts w:ascii="Arial" w:hAnsi="Arial" w:cs="Arial"/>
          <w:color w:val="000000" w:themeColor="text1"/>
          <w:lang w:val="az-Latn-AZ"/>
        </w:rPr>
        <w:t xml:space="preserve">risk </w:t>
      </w:r>
      <w:r w:rsidR="00503F01" w:rsidRPr="00975E42">
        <w:rPr>
          <w:rFonts w:ascii="Arial" w:hAnsi="Arial" w:cs="Arial"/>
          <w:color w:val="000000" w:themeColor="text1"/>
          <w:lang w:val="az-Latn-AZ"/>
        </w:rPr>
        <w:t>amillərində</w:t>
      </w:r>
      <w:r w:rsidRPr="00975E42">
        <w:rPr>
          <w:rFonts w:ascii="Arial" w:hAnsi="Arial" w:cs="Arial"/>
          <w:color w:val="000000" w:themeColor="text1"/>
          <w:lang w:val="az-Latn-AZ"/>
        </w:rPr>
        <w:t xml:space="preserve"> mümkün mənfi dəyişikliyi müəyyən edə</w:t>
      </w:r>
      <w:r w:rsidR="007F2050">
        <w:rPr>
          <w:rFonts w:ascii="Arial" w:hAnsi="Arial" w:cs="Arial"/>
          <w:color w:val="000000" w:themeColor="text1"/>
          <w:lang w:val="az-Latn-AZ"/>
        </w:rPr>
        <w:t>n stres</w:t>
      </w:r>
      <w:r w:rsidRPr="00975E42">
        <w:rPr>
          <w:rFonts w:ascii="Arial" w:hAnsi="Arial" w:cs="Arial"/>
          <w:color w:val="000000" w:themeColor="text1"/>
          <w:lang w:val="az-Latn-AZ"/>
        </w:rPr>
        <w:t>li (orta) stress test</w:t>
      </w:r>
      <w:r w:rsidR="00372676">
        <w:rPr>
          <w:rFonts w:ascii="Arial" w:hAnsi="Arial" w:cs="Arial"/>
          <w:color w:val="000000" w:themeColor="text1"/>
          <w:lang w:val="az-Latn-AZ"/>
        </w:rPr>
        <w:t>ləşmə</w:t>
      </w:r>
      <w:r w:rsidRPr="00975E42">
        <w:rPr>
          <w:rFonts w:ascii="Arial" w:hAnsi="Arial" w:cs="Arial"/>
          <w:color w:val="000000" w:themeColor="text1"/>
          <w:lang w:val="az-Latn-AZ"/>
        </w:rPr>
        <w:t xml:space="preserve"> ssenarisi</w:t>
      </w:r>
      <w:r w:rsidR="00643D68" w:rsidRPr="00975E42">
        <w:rPr>
          <w:rFonts w:ascii="Arial" w:hAnsi="Arial" w:cs="Arial"/>
          <w:color w:val="000000" w:themeColor="text1"/>
          <w:lang w:val="az-Latn-AZ"/>
        </w:rPr>
        <w:t>;</w:t>
      </w:r>
    </w:p>
    <w:p w14:paraId="41EC7A39" w14:textId="0F67853B" w:rsidR="00B142D2" w:rsidRPr="006B71BE" w:rsidRDefault="008A65BB" w:rsidP="00EF2307">
      <w:pPr>
        <w:pStyle w:val="ListParagraph"/>
        <w:numPr>
          <w:ilvl w:val="2"/>
          <w:numId w:val="1"/>
        </w:numPr>
        <w:tabs>
          <w:tab w:val="left" w:pos="1418"/>
        </w:tabs>
        <w:spacing w:after="0" w:line="360" w:lineRule="auto"/>
        <w:ind w:left="0" w:firstLine="567"/>
        <w:jc w:val="both"/>
        <w:rPr>
          <w:rFonts w:ascii="Arial" w:hAnsi="Arial" w:cs="Arial"/>
          <w:color w:val="000000" w:themeColor="text1"/>
          <w:lang w:val="az-Latn-AZ"/>
        </w:rPr>
      </w:pPr>
      <w:r w:rsidRPr="006B71BE">
        <w:rPr>
          <w:rFonts w:ascii="Arial" w:hAnsi="Arial" w:cs="Arial"/>
          <w:color w:val="000000" w:themeColor="text1"/>
          <w:lang w:val="az-Latn-AZ"/>
        </w:rPr>
        <w:lastRenderedPageBreak/>
        <w:t>həyata keçirilməsi Bankın maliyyə sabitliyinə əhəmiyyətli təhlükə yaradacaq pessimist stress test</w:t>
      </w:r>
      <w:r w:rsidR="00C11BEC">
        <w:rPr>
          <w:rFonts w:ascii="Arial" w:hAnsi="Arial" w:cs="Arial"/>
          <w:color w:val="000000" w:themeColor="text1"/>
          <w:lang w:val="az-Latn-AZ"/>
        </w:rPr>
        <w:t xml:space="preserve">ləşmə </w:t>
      </w:r>
      <w:r w:rsidRPr="006B71BE">
        <w:rPr>
          <w:rFonts w:ascii="Arial" w:hAnsi="Arial" w:cs="Arial"/>
          <w:color w:val="000000" w:themeColor="text1"/>
          <w:lang w:val="az-Latn-AZ"/>
        </w:rPr>
        <w:t>ssenarisi</w:t>
      </w:r>
      <w:r w:rsidR="006B71BE">
        <w:rPr>
          <w:rFonts w:ascii="Arial" w:hAnsi="Arial" w:cs="Arial"/>
          <w:color w:val="000000" w:themeColor="text1"/>
          <w:lang w:val="az-Latn-AZ"/>
        </w:rPr>
        <w:t>.</w:t>
      </w:r>
    </w:p>
    <w:p w14:paraId="2819B367" w14:textId="54B7140D" w:rsidR="00643D68" w:rsidRPr="001B65F0" w:rsidRDefault="00CD1480" w:rsidP="006B71BE">
      <w:pPr>
        <w:pStyle w:val="ListParagraph"/>
        <w:numPr>
          <w:ilvl w:val="1"/>
          <w:numId w:val="1"/>
        </w:numPr>
        <w:tabs>
          <w:tab w:val="left" w:pos="567"/>
        </w:tabs>
        <w:spacing w:after="0" w:line="360" w:lineRule="auto"/>
        <w:ind w:left="0" w:firstLine="0"/>
        <w:jc w:val="both"/>
        <w:rPr>
          <w:rFonts w:ascii="Arial" w:hAnsi="Arial" w:cs="Arial"/>
          <w:color w:val="000000" w:themeColor="text1"/>
          <w:lang w:val="az-Latn-AZ"/>
        </w:rPr>
      </w:pPr>
      <w:r w:rsidRPr="00AA0E2A">
        <w:rPr>
          <w:rFonts w:ascii="Arial" w:hAnsi="Arial" w:cs="Arial"/>
          <w:color w:val="000000" w:themeColor="text1"/>
          <w:lang w:val="az-Latn-AZ"/>
        </w:rPr>
        <w:t>İstifadə olunan ssenarilər (şoklar) və stress test</w:t>
      </w:r>
      <w:r w:rsidR="0087782B">
        <w:rPr>
          <w:rFonts w:ascii="Arial" w:hAnsi="Arial" w:cs="Arial"/>
          <w:color w:val="000000" w:themeColor="text1"/>
          <w:lang w:val="az-Latn-AZ"/>
        </w:rPr>
        <w:t xml:space="preserve">ləşmə </w:t>
      </w:r>
      <w:r w:rsidRPr="00AA0E2A">
        <w:rPr>
          <w:rFonts w:ascii="Arial" w:hAnsi="Arial" w:cs="Arial"/>
          <w:color w:val="000000" w:themeColor="text1"/>
          <w:lang w:val="az-Latn-AZ"/>
        </w:rPr>
        <w:t>proqramı/modeli M</w:t>
      </w:r>
      <w:r w:rsidR="00381311" w:rsidRPr="00AA0E2A">
        <w:rPr>
          <w:rFonts w:ascii="Arial" w:hAnsi="Arial" w:cs="Arial"/>
          <w:color w:val="000000" w:themeColor="text1"/>
          <w:lang w:val="az-Latn-AZ"/>
        </w:rPr>
        <w:t xml:space="preserve">Ş </w:t>
      </w:r>
      <w:r w:rsidRPr="00AA0E2A">
        <w:rPr>
          <w:rFonts w:ascii="Arial" w:hAnsi="Arial" w:cs="Arial"/>
          <w:color w:val="000000" w:themeColor="text1"/>
          <w:lang w:val="az-Latn-AZ"/>
        </w:rPr>
        <w:t xml:space="preserve">tərəfindən yarımillik əsasda nəzərdən keçirilir (yenilənir). </w:t>
      </w:r>
    </w:p>
    <w:p w14:paraId="7D042FF6" w14:textId="699CA3F9" w:rsidR="00643D68" w:rsidRPr="00AA0E2A" w:rsidRDefault="00AA0E2A" w:rsidP="00097A5A">
      <w:pPr>
        <w:pStyle w:val="ListParagraph"/>
        <w:numPr>
          <w:ilvl w:val="1"/>
          <w:numId w:val="1"/>
        </w:numPr>
        <w:tabs>
          <w:tab w:val="left" w:pos="0"/>
        </w:tabs>
        <w:spacing w:after="0" w:line="360" w:lineRule="auto"/>
        <w:ind w:left="0" w:firstLine="0"/>
        <w:jc w:val="both"/>
        <w:rPr>
          <w:rFonts w:ascii="Arial" w:hAnsi="Arial" w:cs="Arial"/>
          <w:color w:val="000000" w:themeColor="text1"/>
          <w:lang w:val="az-Latn-AZ"/>
        </w:rPr>
      </w:pPr>
      <w:r w:rsidRPr="00AA0E2A">
        <w:rPr>
          <w:rFonts w:ascii="Arial" w:hAnsi="Arial" w:cs="Arial"/>
          <w:color w:val="000000" w:themeColor="text1"/>
          <w:lang w:val="az-Latn-AZ"/>
        </w:rPr>
        <w:t>Stress test</w:t>
      </w:r>
      <w:r w:rsidR="00E20C1C">
        <w:rPr>
          <w:rFonts w:ascii="Arial" w:hAnsi="Arial" w:cs="Arial"/>
          <w:color w:val="000000" w:themeColor="text1"/>
          <w:lang w:val="az-Latn-AZ"/>
        </w:rPr>
        <w:t xml:space="preserve">ləşmə </w:t>
      </w:r>
      <w:r w:rsidRPr="00AA0E2A">
        <w:rPr>
          <w:rFonts w:ascii="Arial" w:hAnsi="Arial" w:cs="Arial"/>
          <w:color w:val="000000" w:themeColor="text1"/>
          <w:lang w:val="az-Latn-AZ"/>
        </w:rPr>
        <w:t>Rİ</w:t>
      </w:r>
      <w:r w:rsidR="008F0262">
        <w:rPr>
          <w:rFonts w:ascii="Arial" w:hAnsi="Arial" w:cs="Arial"/>
          <w:color w:val="000000" w:themeColor="text1"/>
          <w:lang w:val="az-Latn-AZ"/>
        </w:rPr>
        <w:t>ED</w:t>
      </w:r>
      <w:r w:rsidRPr="00AA0E2A">
        <w:rPr>
          <w:rFonts w:ascii="Arial" w:hAnsi="Arial" w:cs="Arial"/>
          <w:color w:val="000000" w:themeColor="text1"/>
          <w:lang w:val="az-Latn-AZ"/>
        </w:rPr>
        <w:t xml:space="preserve"> tərəfindən yarımillik əsasda həyata keçirilir. Nəticələr, o cümlədən stresli hadisələr zamanı fəaliyyət planı baxılmaq üçün İdarə Heyətinə, RİK və MŞ-yə çıxarılır. </w:t>
      </w:r>
    </w:p>
    <w:p w14:paraId="24B0DD64" w14:textId="0428E775" w:rsidR="00B142D2" w:rsidRPr="001B65F0" w:rsidRDefault="00760E83" w:rsidP="00574232">
      <w:pPr>
        <w:pStyle w:val="ListParagraph"/>
        <w:numPr>
          <w:ilvl w:val="1"/>
          <w:numId w:val="1"/>
        </w:numPr>
        <w:tabs>
          <w:tab w:val="left" w:pos="709"/>
        </w:tabs>
        <w:spacing w:after="0" w:line="360" w:lineRule="auto"/>
        <w:ind w:left="0" w:firstLine="0"/>
        <w:jc w:val="both"/>
        <w:rPr>
          <w:rFonts w:ascii="Arial" w:hAnsi="Arial" w:cs="Arial"/>
          <w:color w:val="000000" w:themeColor="text1"/>
          <w:lang w:val="az-Latn-AZ"/>
        </w:rPr>
      </w:pPr>
      <w:r w:rsidRPr="001B65F0">
        <w:rPr>
          <w:rFonts w:ascii="Arial" w:hAnsi="Arial" w:cs="Arial"/>
          <w:color w:val="000000" w:themeColor="text1"/>
          <w:lang w:val="az-Latn-AZ"/>
        </w:rPr>
        <w:t>Stress test</w:t>
      </w:r>
      <w:r w:rsidR="001B1F94">
        <w:rPr>
          <w:rFonts w:ascii="Arial" w:hAnsi="Arial" w:cs="Arial"/>
          <w:color w:val="000000" w:themeColor="text1"/>
          <w:lang w:val="az-Latn-AZ"/>
        </w:rPr>
        <w:t xml:space="preserve">ləşmənin </w:t>
      </w:r>
      <w:r w:rsidRPr="001B65F0">
        <w:rPr>
          <w:rFonts w:ascii="Arial" w:hAnsi="Arial" w:cs="Arial"/>
          <w:color w:val="000000" w:themeColor="text1"/>
          <w:lang w:val="az-Latn-AZ"/>
        </w:rPr>
        <w:t>nəticələri müvafiq idarəetmə qərarları qəbul edilərkən Bankın İdarə Heyəti tərəfindən nəzərə alınır, o cümlədən kapitala ehtiyacın müəyyən edilməsi və risklərin səviyyəsinin azaldılması üçün tədbirlər görülməsi üçün istifadə edilə bilər.</w:t>
      </w:r>
      <w:r w:rsidR="00B142D2" w:rsidRPr="001B65F0">
        <w:rPr>
          <w:rFonts w:ascii="Arial" w:hAnsi="Arial" w:cs="Arial"/>
          <w:color w:val="000000" w:themeColor="text1"/>
          <w:lang w:val="az-Latn-AZ"/>
        </w:rPr>
        <w:t xml:space="preserve"> </w:t>
      </w:r>
    </w:p>
    <w:p w14:paraId="302A03E5" w14:textId="18B803A9" w:rsidR="00643D68" w:rsidRPr="001B65F0" w:rsidRDefault="00E14731" w:rsidP="00E14731">
      <w:pPr>
        <w:pStyle w:val="ListParagraph"/>
        <w:numPr>
          <w:ilvl w:val="1"/>
          <w:numId w:val="1"/>
        </w:numPr>
        <w:tabs>
          <w:tab w:val="left" w:pos="0"/>
        </w:tabs>
        <w:spacing w:after="0" w:line="360" w:lineRule="auto"/>
        <w:ind w:left="0" w:firstLine="0"/>
        <w:jc w:val="both"/>
        <w:rPr>
          <w:rFonts w:ascii="Arial" w:hAnsi="Arial" w:cs="Arial"/>
          <w:color w:val="000000" w:themeColor="text1"/>
          <w:lang w:val="az-Latn-AZ"/>
        </w:rPr>
      </w:pPr>
      <w:r w:rsidRPr="001B65F0">
        <w:rPr>
          <w:rFonts w:ascii="Arial" w:hAnsi="Arial" w:cs="Arial"/>
          <w:color w:val="000000" w:themeColor="text1"/>
          <w:lang w:val="az-Latn-AZ"/>
        </w:rPr>
        <w:t>Stress test</w:t>
      </w:r>
      <w:r w:rsidR="001B1F9D">
        <w:rPr>
          <w:rFonts w:ascii="Arial" w:hAnsi="Arial" w:cs="Arial"/>
          <w:color w:val="000000" w:themeColor="text1"/>
          <w:lang w:val="az-Latn-AZ"/>
        </w:rPr>
        <w:t>ləşmə</w:t>
      </w:r>
      <w:r w:rsidRPr="001B65F0">
        <w:rPr>
          <w:rFonts w:ascii="Arial" w:hAnsi="Arial" w:cs="Arial"/>
          <w:color w:val="000000" w:themeColor="text1"/>
          <w:lang w:val="az-Latn-AZ"/>
        </w:rPr>
        <w:t xml:space="preserve"> prosedurları Bankın risklərin idarə edilməsi sahəsində daxili sənədlərində tənzimlənir</w:t>
      </w:r>
      <w:r w:rsidR="00643D68" w:rsidRPr="001B65F0">
        <w:rPr>
          <w:rFonts w:ascii="Arial" w:hAnsi="Arial" w:cs="Arial"/>
          <w:color w:val="000000" w:themeColor="text1"/>
          <w:lang w:val="az-Latn-AZ"/>
        </w:rPr>
        <w:t xml:space="preserve">.    </w:t>
      </w:r>
    </w:p>
    <w:p w14:paraId="6ADFB693" w14:textId="77777777" w:rsidR="00DB559D" w:rsidRPr="001B65F0" w:rsidRDefault="00DB559D" w:rsidP="00DB559D">
      <w:pPr>
        <w:pStyle w:val="ListParagraph"/>
        <w:tabs>
          <w:tab w:val="left" w:pos="709"/>
        </w:tabs>
        <w:spacing w:after="0" w:line="360" w:lineRule="auto"/>
        <w:ind w:left="0"/>
        <w:jc w:val="both"/>
        <w:rPr>
          <w:rFonts w:ascii="Arial" w:hAnsi="Arial" w:cs="Arial"/>
          <w:color w:val="000000" w:themeColor="text1"/>
          <w:highlight w:val="yellow"/>
          <w:lang w:val="az-Latn-AZ"/>
        </w:rPr>
      </w:pPr>
    </w:p>
    <w:p w14:paraId="0BE03470" w14:textId="41EB2C77" w:rsidR="006C5F94" w:rsidRPr="001B65F0" w:rsidRDefault="00A738C1" w:rsidP="000F6792">
      <w:pPr>
        <w:spacing w:after="0" w:line="360" w:lineRule="auto"/>
        <w:jc w:val="center"/>
        <w:outlineLvl w:val="0"/>
        <w:rPr>
          <w:rFonts w:ascii="Arial" w:hAnsi="Arial" w:cs="Arial"/>
          <w:b/>
          <w:color w:val="000000" w:themeColor="text1"/>
          <w:szCs w:val="20"/>
          <w:highlight w:val="yellow"/>
          <w:lang w:val="az-Latn-AZ"/>
        </w:rPr>
      </w:pPr>
      <w:bookmarkStart w:id="16" w:name="_Toc50813182"/>
      <w:bookmarkStart w:id="17" w:name="_Toc154479282"/>
      <w:r w:rsidRPr="001B65F0">
        <w:rPr>
          <w:rFonts w:ascii="Arial" w:hAnsi="Arial" w:cs="Arial"/>
          <w:b/>
          <w:color w:val="000000" w:themeColor="text1"/>
          <w:szCs w:val="20"/>
          <w:lang w:val="az-Latn-AZ"/>
        </w:rPr>
        <w:t xml:space="preserve">13. Risklərin idarə edilməsi sisteminin </w:t>
      </w:r>
      <w:r w:rsidRPr="000F6792">
        <w:rPr>
          <w:rFonts w:ascii="Arial" w:hAnsi="Arial" w:cs="Arial"/>
          <w:b/>
          <w:color w:val="000000" w:themeColor="text1"/>
          <w:szCs w:val="20"/>
          <w:lang w:val="az-Latn-AZ"/>
        </w:rPr>
        <w:t>səmərəliliyini</w:t>
      </w:r>
      <w:r w:rsidRPr="001B65F0">
        <w:rPr>
          <w:rFonts w:ascii="Arial" w:hAnsi="Arial" w:cs="Arial"/>
          <w:b/>
          <w:color w:val="000000" w:themeColor="text1"/>
          <w:szCs w:val="20"/>
          <w:lang w:val="az-Latn-AZ"/>
        </w:rPr>
        <w:t>n qiymətləndirilməsi</w:t>
      </w:r>
      <w:bookmarkEnd w:id="16"/>
      <w:bookmarkEnd w:id="17"/>
    </w:p>
    <w:p w14:paraId="7B6FD37C" w14:textId="23E55A9D" w:rsidR="006C5F94" w:rsidRPr="00167EB2" w:rsidRDefault="00560F80" w:rsidP="00394E4D">
      <w:pPr>
        <w:pStyle w:val="ListParagraph"/>
        <w:numPr>
          <w:ilvl w:val="1"/>
          <w:numId w:val="32"/>
        </w:numPr>
        <w:tabs>
          <w:tab w:val="left" w:pos="0"/>
        </w:tabs>
        <w:spacing w:after="0" w:line="360" w:lineRule="auto"/>
        <w:ind w:left="0" w:firstLine="0"/>
        <w:jc w:val="both"/>
        <w:rPr>
          <w:rFonts w:ascii="Arial" w:hAnsi="Arial" w:cs="Arial"/>
          <w:color w:val="000000" w:themeColor="text1"/>
          <w:lang w:val="az-Latn-AZ"/>
        </w:rPr>
      </w:pPr>
      <w:r w:rsidRPr="00167EB2">
        <w:rPr>
          <w:rFonts w:ascii="Arial" w:hAnsi="Arial" w:cs="Arial"/>
          <w:color w:val="000000" w:themeColor="text1"/>
          <w:lang w:val="az-Latn-AZ"/>
        </w:rPr>
        <w:t>R</w:t>
      </w:r>
      <w:r w:rsidRPr="00F57915">
        <w:rPr>
          <w:rFonts w:ascii="Arial" w:hAnsi="Arial" w:cs="Arial"/>
          <w:color w:val="000000" w:themeColor="text1"/>
          <w:lang w:val="az-Latn-AZ"/>
        </w:rPr>
        <w:t>İ</w:t>
      </w:r>
      <w:r w:rsidR="00485F5C" w:rsidRPr="00167EB2">
        <w:rPr>
          <w:rFonts w:ascii="Arial" w:hAnsi="Arial" w:cs="Arial"/>
          <w:color w:val="000000" w:themeColor="text1"/>
          <w:lang w:val="az-Latn-AZ"/>
        </w:rPr>
        <w:t>S-</w:t>
      </w:r>
      <w:r w:rsidRPr="00F57915">
        <w:rPr>
          <w:rFonts w:ascii="Arial" w:hAnsi="Arial" w:cs="Arial"/>
          <w:color w:val="000000" w:themeColor="text1"/>
          <w:lang w:val="az-Latn-AZ"/>
        </w:rPr>
        <w:t>n</w:t>
      </w:r>
      <w:r w:rsidR="00485F5C" w:rsidRPr="00167EB2">
        <w:rPr>
          <w:rFonts w:ascii="Arial" w:hAnsi="Arial" w:cs="Arial"/>
          <w:color w:val="000000" w:themeColor="text1"/>
          <w:lang w:val="az-Latn-AZ"/>
        </w:rPr>
        <w:t>in çatışmazlıqları nəticəsində yaranan itkilərin ehtimalını və hə</w:t>
      </w:r>
      <w:r w:rsidRPr="00167EB2">
        <w:rPr>
          <w:rFonts w:ascii="Arial" w:hAnsi="Arial" w:cs="Arial"/>
          <w:color w:val="000000" w:themeColor="text1"/>
          <w:lang w:val="az-Latn-AZ"/>
        </w:rPr>
        <w:t>cmini azaltmaq, R</w:t>
      </w:r>
      <w:r w:rsidRPr="00F57915">
        <w:rPr>
          <w:rFonts w:ascii="Arial" w:hAnsi="Arial" w:cs="Arial"/>
          <w:color w:val="000000" w:themeColor="text1"/>
          <w:lang w:val="az-Latn-AZ"/>
        </w:rPr>
        <w:t>İ</w:t>
      </w:r>
      <w:r w:rsidR="00485F5C" w:rsidRPr="00167EB2">
        <w:rPr>
          <w:rFonts w:ascii="Arial" w:hAnsi="Arial" w:cs="Arial"/>
          <w:color w:val="000000" w:themeColor="text1"/>
          <w:lang w:val="az-Latn-AZ"/>
        </w:rPr>
        <w:t>S-</w:t>
      </w:r>
      <w:r w:rsidRPr="00F57915">
        <w:rPr>
          <w:rFonts w:ascii="Arial" w:hAnsi="Arial" w:cs="Arial"/>
          <w:color w:val="000000" w:themeColor="text1"/>
          <w:lang w:val="az-Latn-AZ"/>
        </w:rPr>
        <w:t>n</w:t>
      </w:r>
      <w:r w:rsidR="00485F5C" w:rsidRPr="00167EB2">
        <w:rPr>
          <w:rFonts w:ascii="Arial" w:hAnsi="Arial" w:cs="Arial"/>
          <w:color w:val="000000" w:themeColor="text1"/>
          <w:lang w:val="az-Latn-AZ"/>
        </w:rPr>
        <w:t>in mövcud qanunvericiliyə və maraqlı tərəflərin tələblərinə uyğunluğunu təmin etmək məqsədilə Bank səviyyəsində</w:t>
      </w:r>
      <w:r w:rsidRPr="00167EB2">
        <w:rPr>
          <w:rFonts w:ascii="Arial" w:hAnsi="Arial" w:cs="Arial"/>
          <w:color w:val="000000" w:themeColor="text1"/>
          <w:lang w:val="az-Latn-AZ"/>
        </w:rPr>
        <w:t xml:space="preserve"> R</w:t>
      </w:r>
      <w:r w:rsidRPr="00BF4A25">
        <w:rPr>
          <w:rFonts w:ascii="Arial" w:hAnsi="Arial" w:cs="Arial"/>
          <w:color w:val="000000" w:themeColor="text1"/>
          <w:lang w:val="az-Latn-AZ"/>
        </w:rPr>
        <w:t>İ</w:t>
      </w:r>
      <w:r w:rsidR="00485F5C" w:rsidRPr="00167EB2">
        <w:rPr>
          <w:rFonts w:ascii="Arial" w:hAnsi="Arial" w:cs="Arial"/>
          <w:color w:val="000000" w:themeColor="text1"/>
          <w:lang w:val="az-Latn-AZ"/>
        </w:rPr>
        <w:t>S-</w:t>
      </w:r>
      <w:r w:rsidRPr="00BF4A25">
        <w:rPr>
          <w:rFonts w:ascii="Arial" w:hAnsi="Arial" w:cs="Arial"/>
          <w:color w:val="000000" w:themeColor="text1"/>
          <w:lang w:val="az-Latn-AZ"/>
        </w:rPr>
        <w:t>n</w:t>
      </w:r>
      <w:r w:rsidR="00485F5C" w:rsidRPr="00167EB2">
        <w:rPr>
          <w:rFonts w:ascii="Arial" w:hAnsi="Arial" w:cs="Arial"/>
          <w:color w:val="000000" w:themeColor="text1"/>
          <w:lang w:val="az-Latn-AZ"/>
        </w:rPr>
        <w:t xml:space="preserve">in </w:t>
      </w:r>
      <w:r w:rsidR="00A738C1" w:rsidRPr="00BF4A25">
        <w:rPr>
          <w:rFonts w:ascii="Arial" w:hAnsi="Arial" w:cs="Arial"/>
          <w:color w:val="000000" w:themeColor="text1"/>
          <w:lang w:val="az-Latn-AZ"/>
        </w:rPr>
        <w:t>səmərəliliyinin</w:t>
      </w:r>
      <w:r w:rsidR="00485F5C" w:rsidRPr="00167EB2">
        <w:rPr>
          <w:rFonts w:ascii="Arial" w:hAnsi="Arial" w:cs="Arial"/>
          <w:color w:val="000000" w:themeColor="text1"/>
          <w:lang w:val="az-Latn-AZ"/>
        </w:rPr>
        <w:t xml:space="preserve"> qiymətləndirilməsi aparılır.</w:t>
      </w:r>
      <w:r w:rsidR="00485F5C" w:rsidRPr="00BF4A25">
        <w:rPr>
          <w:rFonts w:ascii="Arial" w:hAnsi="Arial" w:cs="Arial"/>
          <w:color w:val="000000" w:themeColor="text1"/>
          <w:lang w:val="az-Latn-AZ"/>
        </w:rPr>
        <w:t xml:space="preserve"> </w:t>
      </w:r>
    </w:p>
    <w:p w14:paraId="0C1141DF" w14:textId="5AE5BC75" w:rsidR="00083F49" w:rsidRPr="001B65F0" w:rsidRDefault="00311009" w:rsidP="00167EB2">
      <w:pPr>
        <w:pStyle w:val="ListParagraph"/>
        <w:numPr>
          <w:ilvl w:val="1"/>
          <w:numId w:val="32"/>
        </w:numPr>
        <w:tabs>
          <w:tab w:val="left" w:pos="709"/>
        </w:tabs>
        <w:spacing w:after="0" w:line="360" w:lineRule="auto"/>
        <w:ind w:left="0" w:firstLine="0"/>
        <w:jc w:val="both"/>
        <w:rPr>
          <w:rFonts w:ascii="Arial" w:hAnsi="Arial" w:cs="Arial"/>
          <w:color w:val="000000" w:themeColor="text1"/>
          <w:lang w:val="az-Latn-AZ"/>
        </w:rPr>
      </w:pPr>
      <w:r w:rsidRPr="001B65F0">
        <w:rPr>
          <w:rFonts w:ascii="Arial" w:hAnsi="Arial" w:cs="Arial"/>
          <w:color w:val="000000" w:themeColor="text1"/>
          <w:lang w:val="az-Latn-AZ"/>
        </w:rPr>
        <w:t>R</w:t>
      </w:r>
      <w:r w:rsidRPr="00BF4A25">
        <w:rPr>
          <w:rFonts w:ascii="Arial" w:hAnsi="Arial" w:cs="Arial"/>
          <w:color w:val="000000" w:themeColor="text1"/>
          <w:lang w:val="az-Latn-AZ"/>
        </w:rPr>
        <w:t>İ</w:t>
      </w:r>
      <w:r w:rsidRPr="001B65F0">
        <w:rPr>
          <w:rFonts w:ascii="Arial" w:hAnsi="Arial" w:cs="Arial"/>
          <w:color w:val="000000" w:themeColor="text1"/>
          <w:lang w:val="az-Latn-AZ"/>
        </w:rPr>
        <w:t xml:space="preserve">S-nin qiymətləndirilməsinin </w:t>
      </w:r>
      <w:r w:rsidRPr="00BF4A25">
        <w:rPr>
          <w:rFonts w:ascii="Arial" w:hAnsi="Arial" w:cs="Arial"/>
          <w:color w:val="000000" w:themeColor="text1"/>
          <w:lang w:val="az-Latn-AZ"/>
        </w:rPr>
        <w:t xml:space="preserve">həyata keçirilməsinin </w:t>
      </w:r>
      <w:r w:rsidRPr="001B65F0">
        <w:rPr>
          <w:rFonts w:ascii="Arial" w:hAnsi="Arial" w:cs="Arial"/>
          <w:color w:val="000000" w:themeColor="text1"/>
          <w:lang w:val="az-Latn-AZ"/>
        </w:rPr>
        <w:t>əsas forması Daxili audit xidməti vasitəsilə müəyyən edilmiş qaydada risklərin idarə edilməsi sisteminin fəaliyyətinin adekvatlığını və səmərəliliyini yoxlamaq, bu yoxlamaların nəticələri barədə səlahiyyətli orqanlara məlumat vermək və aşkar edilmiş nöqsanların aradan qaldırılması və/və ya proseslərin təkmilləşdirilməsi üçün tədbirlərin görülməsinə dair təkliflərə baxılmasıdır.</w:t>
      </w:r>
    </w:p>
    <w:p w14:paraId="0D18CB60" w14:textId="53222FCA" w:rsidR="00083F49" w:rsidRPr="001B65F0" w:rsidRDefault="00807EEB" w:rsidP="007048CB">
      <w:pPr>
        <w:pStyle w:val="ListParagraph"/>
        <w:numPr>
          <w:ilvl w:val="1"/>
          <w:numId w:val="32"/>
        </w:numPr>
        <w:spacing w:after="0" w:line="360" w:lineRule="auto"/>
        <w:ind w:left="0" w:firstLine="0"/>
        <w:jc w:val="both"/>
        <w:rPr>
          <w:rFonts w:ascii="Arial" w:hAnsi="Arial" w:cs="Arial"/>
          <w:color w:val="000000" w:themeColor="text1"/>
          <w:lang w:val="az-Latn-AZ"/>
        </w:rPr>
      </w:pPr>
      <w:r w:rsidRPr="001B65F0">
        <w:rPr>
          <w:rFonts w:ascii="Arial" w:hAnsi="Arial" w:cs="Arial"/>
          <w:color w:val="000000" w:themeColor="text1"/>
          <w:lang w:val="az-Latn-AZ"/>
        </w:rPr>
        <w:t>Qiymətləndirmənin nəticələri hər il R</w:t>
      </w:r>
      <w:r w:rsidRPr="00807EEB">
        <w:rPr>
          <w:rFonts w:ascii="Arial" w:hAnsi="Arial" w:cs="Arial"/>
          <w:color w:val="000000" w:themeColor="text1"/>
          <w:lang w:val="az-Latn-AZ"/>
        </w:rPr>
        <w:t xml:space="preserve">İK </w:t>
      </w:r>
      <w:r w:rsidRPr="001B65F0">
        <w:rPr>
          <w:rFonts w:ascii="Arial" w:hAnsi="Arial" w:cs="Arial"/>
          <w:color w:val="000000" w:themeColor="text1"/>
          <w:lang w:val="az-Latn-AZ"/>
        </w:rPr>
        <w:t>və M</w:t>
      </w:r>
      <w:r w:rsidRPr="00807EEB">
        <w:rPr>
          <w:rFonts w:ascii="Arial" w:hAnsi="Arial" w:cs="Arial"/>
          <w:color w:val="000000" w:themeColor="text1"/>
          <w:lang w:val="az-Latn-AZ"/>
        </w:rPr>
        <w:t xml:space="preserve">Ş-yə </w:t>
      </w:r>
      <w:r w:rsidRPr="001B65F0">
        <w:rPr>
          <w:rFonts w:ascii="Arial" w:hAnsi="Arial" w:cs="Arial"/>
          <w:color w:val="000000" w:themeColor="text1"/>
          <w:lang w:val="az-Latn-AZ"/>
        </w:rPr>
        <w:t xml:space="preserve">baxılmaq üçün təqdim olunur. </w:t>
      </w:r>
    </w:p>
    <w:p w14:paraId="0B3EE0AB" w14:textId="683488BA" w:rsidR="006A6ED5" w:rsidRPr="00B25C15" w:rsidRDefault="00B25C15" w:rsidP="000C0B9F">
      <w:pPr>
        <w:pStyle w:val="ListParagraph"/>
        <w:numPr>
          <w:ilvl w:val="1"/>
          <w:numId w:val="32"/>
        </w:numPr>
        <w:tabs>
          <w:tab w:val="left" w:pos="0"/>
        </w:tabs>
        <w:spacing w:after="0" w:line="360" w:lineRule="auto"/>
        <w:ind w:left="0" w:firstLine="0"/>
        <w:jc w:val="both"/>
        <w:rPr>
          <w:rFonts w:ascii="Arial" w:hAnsi="Arial" w:cs="Arial"/>
          <w:color w:val="000000" w:themeColor="text1"/>
          <w:lang w:val="az-Latn-AZ"/>
        </w:rPr>
      </w:pPr>
      <w:r w:rsidRPr="00B25C15">
        <w:rPr>
          <w:rFonts w:ascii="Arial" w:hAnsi="Arial" w:cs="Arial"/>
          <w:color w:val="000000" w:themeColor="text1"/>
          <w:lang w:val="az-Latn-AZ"/>
        </w:rPr>
        <w:t>Ə</w:t>
      </w:r>
      <w:r w:rsidR="001139B8" w:rsidRPr="00B25C15">
        <w:rPr>
          <w:rFonts w:ascii="Arial" w:hAnsi="Arial" w:cs="Arial"/>
          <w:color w:val="000000" w:themeColor="text1"/>
          <w:lang w:val="az-Latn-AZ"/>
        </w:rPr>
        <w:t>lavə olaraq, illik əsasda hesabat ilinin birinci rübündən gec olmayaraq CRO/R</w:t>
      </w:r>
      <w:r w:rsidRPr="00B25C15">
        <w:rPr>
          <w:rFonts w:ascii="Arial" w:hAnsi="Arial" w:cs="Arial"/>
          <w:color w:val="000000" w:themeColor="text1"/>
          <w:lang w:val="az-Latn-AZ"/>
        </w:rPr>
        <w:t>İ-nin</w:t>
      </w:r>
      <w:r w:rsidR="001139B8" w:rsidRPr="00B25C15">
        <w:rPr>
          <w:rFonts w:ascii="Arial" w:hAnsi="Arial" w:cs="Arial"/>
          <w:color w:val="000000" w:themeColor="text1"/>
          <w:lang w:val="az-Latn-AZ"/>
        </w:rPr>
        <w:t xml:space="preserve"> fəaliyyətlərinin nəticələri yol xəritəsinə uyğun olaraq baxılmaq üçün R</w:t>
      </w:r>
      <w:r w:rsidRPr="00B25C15">
        <w:rPr>
          <w:rFonts w:ascii="Arial" w:hAnsi="Arial" w:cs="Arial"/>
          <w:color w:val="000000" w:themeColor="text1"/>
          <w:lang w:val="az-Latn-AZ"/>
        </w:rPr>
        <w:t>İK</w:t>
      </w:r>
      <w:r w:rsidR="001139B8" w:rsidRPr="00B25C15">
        <w:rPr>
          <w:rFonts w:ascii="Arial" w:hAnsi="Arial" w:cs="Arial"/>
          <w:color w:val="000000" w:themeColor="text1"/>
          <w:lang w:val="az-Latn-AZ"/>
        </w:rPr>
        <w:t xml:space="preserve">-ə </w:t>
      </w:r>
      <w:r w:rsidRPr="00B25C15">
        <w:rPr>
          <w:rFonts w:ascii="Arial" w:hAnsi="Arial" w:cs="Arial"/>
          <w:color w:val="000000" w:themeColor="text1"/>
          <w:lang w:val="az-Latn-AZ"/>
        </w:rPr>
        <w:t>çıxarılır</w:t>
      </w:r>
      <w:r w:rsidR="001139B8" w:rsidRPr="00B25C15">
        <w:rPr>
          <w:rFonts w:ascii="Arial" w:hAnsi="Arial" w:cs="Arial"/>
          <w:color w:val="000000" w:themeColor="text1"/>
          <w:lang w:val="az-Latn-AZ"/>
        </w:rPr>
        <w:t xml:space="preserve">. </w:t>
      </w:r>
    </w:p>
    <w:p w14:paraId="063DBBD8" w14:textId="77777777" w:rsidR="00B00D1A" w:rsidRPr="00B52464" w:rsidRDefault="00B00D1A" w:rsidP="0009624B">
      <w:pPr>
        <w:spacing w:after="0" w:line="360" w:lineRule="auto"/>
        <w:jc w:val="both"/>
        <w:rPr>
          <w:rFonts w:ascii="Arial" w:hAnsi="Arial" w:cs="Arial"/>
          <w:color w:val="000000" w:themeColor="text1"/>
          <w:szCs w:val="20"/>
          <w:highlight w:val="yellow"/>
          <w:lang w:val="az-Latn-AZ"/>
        </w:rPr>
      </w:pPr>
    </w:p>
    <w:p w14:paraId="095BF808" w14:textId="22EE8731" w:rsidR="00D057DC" w:rsidRPr="001A603D" w:rsidRDefault="004E24D4" w:rsidP="004E24D4">
      <w:pPr>
        <w:pStyle w:val="ListParagraph"/>
        <w:numPr>
          <w:ilvl w:val="0"/>
          <w:numId w:val="32"/>
        </w:numPr>
        <w:spacing w:after="0" w:line="360" w:lineRule="auto"/>
        <w:jc w:val="center"/>
        <w:outlineLvl w:val="0"/>
        <w:rPr>
          <w:rFonts w:ascii="Arial" w:hAnsi="Arial" w:cs="Arial"/>
          <w:b/>
          <w:color w:val="000000" w:themeColor="text1"/>
          <w:szCs w:val="20"/>
          <w:lang w:val="az-Latn-AZ"/>
        </w:rPr>
      </w:pPr>
      <w:bookmarkStart w:id="18" w:name="_Toc154479283"/>
      <w:r w:rsidRPr="001A603D">
        <w:rPr>
          <w:rFonts w:ascii="Arial" w:hAnsi="Arial" w:cs="Arial"/>
          <w:b/>
          <w:color w:val="000000" w:themeColor="text1"/>
          <w:szCs w:val="20"/>
          <w:lang w:val="az-Latn-AZ"/>
        </w:rPr>
        <w:t xml:space="preserve">Biznesin </w:t>
      </w:r>
      <w:r w:rsidR="007B148F" w:rsidRPr="001A603D">
        <w:rPr>
          <w:rFonts w:ascii="Arial" w:hAnsi="Arial" w:cs="Arial"/>
          <w:b/>
          <w:color w:val="000000" w:themeColor="text1"/>
          <w:szCs w:val="20"/>
          <w:lang w:val="az-Latn-AZ"/>
        </w:rPr>
        <w:t xml:space="preserve">fasiləsizliyinin </w:t>
      </w:r>
      <w:r w:rsidRPr="001A603D">
        <w:rPr>
          <w:rFonts w:ascii="Arial" w:hAnsi="Arial" w:cs="Arial"/>
          <w:b/>
          <w:color w:val="000000" w:themeColor="text1"/>
          <w:szCs w:val="20"/>
          <w:lang w:val="az-Latn-AZ"/>
        </w:rPr>
        <w:t xml:space="preserve">idarə edilməsi sistemi </w:t>
      </w:r>
      <w:bookmarkEnd w:id="18"/>
    </w:p>
    <w:p w14:paraId="4796BBE5" w14:textId="623F57AF" w:rsidR="00D057DC" w:rsidRPr="00A05A92" w:rsidRDefault="006B5517" w:rsidP="001A603D">
      <w:pPr>
        <w:pStyle w:val="ListParagraph"/>
        <w:numPr>
          <w:ilvl w:val="1"/>
          <w:numId w:val="32"/>
        </w:numPr>
        <w:tabs>
          <w:tab w:val="left" w:pos="567"/>
        </w:tabs>
        <w:spacing w:after="0" w:line="360" w:lineRule="auto"/>
        <w:ind w:left="0" w:firstLine="0"/>
        <w:jc w:val="both"/>
        <w:rPr>
          <w:rFonts w:ascii="Arial" w:hAnsi="Arial" w:cs="Arial"/>
          <w:color w:val="000000" w:themeColor="text1"/>
          <w:lang w:val="az-Latn-AZ"/>
        </w:rPr>
      </w:pPr>
      <w:r w:rsidRPr="001A603D">
        <w:rPr>
          <w:rFonts w:ascii="Arial" w:hAnsi="Arial" w:cs="Arial"/>
          <w:color w:val="000000" w:themeColor="text1"/>
          <w:lang w:val="az-Latn-AZ"/>
        </w:rPr>
        <w:t xml:space="preserve">Biznesin </w:t>
      </w:r>
      <w:r w:rsidR="001A603D" w:rsidRPr="001A603D">
        <w:rPr>
          <w:rFonts w:ascii="Arial" w:hAnsi="Arial" w:cs="Arial"/>
          <w:color w:val="000000" w:themeColor="text1"/>
          <w:lang w:val="az-Latn-AZ"/>
        </w:rPr>
        <w:t>fasiləsizliyini</w:t>
      </w:r>
      <w:r w:rsidRPr="001A603D">
        <w:rPr>
          <w:rFonts w:ascii="Arial" w:hAnsi="Arial" w:cs="Arial"/>
          <w:color w:val="000000" w:themeColor="text1"/>
          <w:lang w:val="az-Latn-AZ"/>
        </w:rPr>
        <w:t xml:space="preserve">n idarə edilməsi sisteminin əsas məqsədi </w:t>
      </w:r>
      <w:r w:rsidR="001A603D" w:rsidRPr="001A603D">
        <w:rPr>
          <w:rFonts w:ascii="Arial" w:hAnsi="Arial" w:cs="Arial"/>
          <w:color w:val="000000" w:themeColor="text1"/>
          <w:lang w:val="az-Latn-AZ"/>
        </w:rPr>
        <w:t>Bankın əsas funksiyalarının</w:t>
      </w:r>
      <w:r w:rsidR="005B5F08">
        <w:rPr>
          <w:rFonts w:ascii="Arial" w:hAnsi="Arial" w:cs="Arial"/>
          <w:color w:val="000000" w:themeColor="text1"/>
          <w:lang w:val="az-Latn-AZ"/>
        </w:rPr>
        <w:t xml:space="preserve"> </w:t>
      </w:r>
      <w:r w:rsidR="001A603D" w:rsidRPr="001A603D">
        <w:rPr>
          <w:rFonts w:ascii="Arial" w:hAnsi="Arial" w:cs="Arial"/>
          <w:color w:val="000000" w:themeColor="text1"/>
          <w:lang w:val="az-Latn-AZ"/>
        </w:rPr>
        <w:t xml:space="preserve">həyata keçirilməsini mümkünsüz edən </w:t>
      </w:r>
      <w:r w:rsidRPr="001A603D">
        <w:rPr>
          <w:rFonts w:ascii="Arial" w:hAnsi="Arial" w:cs="Arial"/>
          <w:color w:val="000000" w:themeColor="text1"/>
          <w:lang w:val="az-Latn-AZ"/>
        </w:rPr>
        <w:t>qeyri-standart/fövqəladə halların baş verməsi nəticəsində fəaliyyətin fasiləsizliyinə və bə</w:t>
      </w:r>
      <w:r w:rsidR="001A603D" w:rsidRPr="001A603D">
        <w:rPr>
          <w:rFonts w:ascii="Arial" w:hAnsi="Arial" w:cs="Arial"/>
          <w:color w:val="000000" w:themeColor="text1"/>
          <w:lang w:val="az-Latn-AZ"/>
        </w:rPr>
        <w:t>rpasının</w:t>
      </w:r>
      <w:r w:rsidRPr="001A603D">
        <w:rPr>
          <w:rFonts w:ascii="Arial" w:hAnsi="Arial" w:cs="Arial"/>
          <w:color w:val="000000" w:themeColor="text1"/>
          <w:lang w:val="az-Latn-AZ"/>
        </w:rPr>
        <w:t xml:space="preserve"> təminatların</w:t>
      </w:r>
      <w:r w:rsidR="001A603D" w:rsidRPr="001A603D">
        <w:rPr>
          <w:rFonts w:ascii="Arial" w:hAnsi="Arial" w:cs="Arial"/>
          <w:color w:val="000000" w:themeColor="text1"/>
          <w:lang w:val="az-Latn-AZ"/>
        </w:rPr>
        <w:t>ın</w:t>
      </w:r>
      <w:r w:rsidRPr="001A603D">
        <w:rPr>
          <w:rFonts w:ascii="Arial" w:hAnsi="Arial" w:cs="Arial"/>
          <w:color w:val="000000" w:themeColor="text1"/>
          <w:lang w:val="az-Latn-AZ"/>
        </w:rPr>
        <w:t xml:space="preserve"> təmin edilməsi məqsədilə </w:t>
      </w:r>
      <w:r w:rsidR="001A603D" w:rsidRPr="001A603D">
        <w:rPr>
          <w:rFonts w:ascii="Arial" w:hAnsi="Arial" w:cs="Arial"/>
          <w:color w:val="000000" w:themeColor="text1"/>
          <w:lang w:val="az-Latn-AZ"/>
        </w:rPr>
        <w:t xml:space="preserve">fəaliyyətin fasiləsizliyinin </w:t>
      </w:r>
      <w:r w:rsidRPr="001A603D">
        <w:rPr>
          <w:rFonts w:ascii="Arial" w:hAnsi="Arial" w:cs="Arial"/>
          <w:color w:val="000000" w:themeColor="text1"/>
          <w:lang w:val="az-Latn-AZ"/>
        </w:rPr>
        <w:t xml:space="preserve">idarə edilməsi üzrə tədbirlərin təşkili və həyata keçirilməsidir. </w:t>
      </w:r>
    </w:p>
    <w:p w14:paraId="7B4E555B" w14:textId="038CE8F6" w:rsidR="00A456DC" w:rsidRPr="00A05A92" w:rsidRDefault="00783508" w:rsidP="00B61F77">
      <w:pPr>
        <w:pStyle w:val="ListParagraph"/>
        <w:numPr>
          <w:ilvl w:val="1"/>
          <w:numId w:val="32"/>
        </w:numPr>
        <w:tabs>
          <w:tab w:val="left" w:pos="567"/>
        </w:tabs>
        <w:spacing w:after="0" w:line="360" w:lineRule="auto"/>
        <w:ind w:left="0" w:firstLine="0"/>
        <w:jc w:val="both"/>
        <w:rPr>
          <w:rFonts w:ascii="Arial" w:hAnsi="Arial" w:cs="Arial"/>
          <w:color w:val="000000" w:themeColor="text1"/>
          <w:szCs w:val="20"/>
          <w:lang w:val="az-Latn-AZ"/>
        </w:rPr>
      </w:pPr>
      <w:r w:rsidRPr="00A05A92">
        <w:rPr>
          <w:rFonts w:ascii="Arial" w:hAnsi="Arial" w:cs="Arial"/>
          <w:color w:val="000000" w:themeColor="text1"/>
          <w:lang w:val="az-Latn-AZ"/>
        </w:rPr>
        <w:t xml:space="preserve">Qeyri-standart/fövqəladə hallar zamanı Bankın idarə edilməsinin əsasını </w:t>
      </w:r>
      <w:r w:rsidR="00B25B0F" w:rsidRPr="001A603D">
        <w:rPr>
          <w:rFonts w:ascii="Arial" w:hAnsi="Arial" w:cs="Arial"/>
          <w:color w:val="000000" w:themeColor="text1"/>
          <w:lang w:val="az-Latn-AZ"/>
        </w:rPr>
        <w:t>R</w:t>
      </w:r>
      <w:r w:rsidR="00B25B0F" w:rsidRPr="00A05A92">
        <w:rPr>
          <w:rFonts w:ascii="Arial" w:hAnsi="Arial" w:cs="Arial"/>
          <w:color w:val="000000" w:themeColor="text1"/>
          <w:lang w:val="az-Latn-AZ"/>
        </w:rPr>
        <w:t>İ</w:t>
      </w:r>
      <w:r w:rsidR="00456838">
        <w:rPr>
          <w:rFonts w:ascii="Arial" w:hAnsi="Arial" w:cs="Arial"/>
          <w:color w:val="000000" w:themeColor="text1"/>
          <w:lang w:val="az-Latn-AZ"/>
        </w:rPr>
        <w:t>ED</w:t>
      </w:r>
      <w:r w:rsidR="00B25B0F" w:rsidRPr="00A05A92">
        <w:rPr>
          <w:rFonts w:ascii="Arial" w:hAnsi="Arial" w:cs="Arial"/>
          <w:color w:val="000000" w:themeColor="text1"/>
          <w:lang w:val="az-Latn-AZ"/>
        </w:rPr>
        <w:t xml:space="preserve">-nin təşəbbüsü ilə </w:t>
      </w:r>
      <w:r w:rsidR="00B25B0F" w:rsidRPr="001A603D">
        <w:rPr>
          <w:rFonts w:ascii="Arial" w:hAnsi="Arial" w:cs="Arial"/>
          <w:color w:val="000000" w:themeColor="text1"/>
          <w:lang w:val="az-Latn-AZ"/>
        </w:rPr>
        <w:t xml:space="preserve">İdarə Heyəti və RİK </w:t>
      </w:r>
      <w:r w:rsidR="00B25B0F" w:rsidRPr="00A05A92">
        <w:rPr>
          <w:rFonts w:ascii="Arial" w:hAnsi="Arial" w:cs="Arial"/>
          <w:color w:val="000000" w:themeColor="text1"/>
          <w:lang w:val="az-Latn-AZ"/>
        </w:rPr>
        <w:t>tərəfindən ilkin baxılmasının nəticələri</w:t>
      </w:r>
      <w:r w:rsidR="00B25B0F" w:rsidRPr="001A603D">
        <w:rPr>
          <w:rFonts w:ascii="Arial" w:hAnsi="Arial" w:cs="Arial"/>
          <w:color w:val="000000" w:themeColor="text1"/>
          <w:lang w:val="az-Latn-AZ"/>
        </w:rPr>
        <w:t xml:space="preserve"> üzrə </w:t>
      </w:r>
      <w:r w:rsidR="006F7BEB" w:rsidRPr="00A05A92">
        <w:rPr>
          <w:rFonts w:ascii="Arial" w:hAnsi="Arial" w:cs="Arial"/>
          <w:color w:val="000000" w:themeColor="text1"/>
          <w:lang w:val="az-Latn-AZ"/>
        </w:rPr>
        <w:t xml:space="preserve">Bankın Müşahidə Şurası tərəfindən tövsiyələr nəzərə alınmaqla təsdiq edilən </w:t>
      </w:r>
      <w:r w:rsidRPr="00A05A92">
        <w:rPr>
          <w:rFonts w:ascii="Arial" w:hAnsi="Arial" w:cs="Arial"/>
          <w:color w:val="000000" w:themeColor="text1"/>
          <w:lang w:val="az-Latn-AZ"/>
        </w:rPr>
        <w:t xml:space="preserve">Bankın fəaliyyətinin </w:t>
      </w:r>
      <w:r w:rsidR="006F7BEB" w:rsidRPr="001A603D">
        <w:rPr>
          <w:rFonts w:ascii="Arial" w:hAnsi="Arial" w:cs="Arial"/>
          <w:color w:val="000000" w:themeColor="text1"/>
          <w:lang w:val="az-Latn-AZ"/>
        </w:rPr>
        <w:t xml:space="preserve">fasiləsizliyinin </w:t>
      </w:r>
      <w:r w:rsidRPr="00A05A92">
        <w:rPr>
          <w:rFonts w:ascii="Arial" w:hAnsi="Arial" w:cs="Arial"/>
          <w:color w:val="000000" w:themeColor="text1"/>
          <w:lang w:val="az-Latn-AZ"/>
        </w:rPr>
        <w:t xml:space="preserve">və bərpasının təmin edilməsi Siyasəti, Bankın Fövqəladə Hallar </w:t>
      </w:r>
      <w:r w:rsidR="006F7BEB" w:rsidRPr="001A603D">
        <w:rPr>
          <w:rFonts w:ascii="Arial" w:hAnsi="Arial" w:cs="Arial"/>
          <w:color w:val="000000" w:themeColor="text1"/>
          <w:lang w:val="az-Latn-AZ"/>
        </w:rPr>
        <w:t xml:space="preserve">zamanı Fəaliyyət </w:t>
      </w:r>
      <w:r w:rsidRPr="00A05A92">
        <w:rPr>
          <w:rFonts w:ascii="Arial" w:hAnsi="Arial" w:cs="Arial"/>
          <w:color w:val="000000" w:themeColor="text1"/>
          <w:lang w:val="az-Latn-AZ"/>
        </w:rPr>
        <w:t>Planı tə</w:t>
      </w:r>
      <w:r w:rsidR="006F7BEB" w:rsidRPr="00A05A92">
        <w:rPr>
          <w:rFonts w:ascii="Arial" w:hAnsi="Arial" w:cs="Arial"/>
          <w:color w:val="000000" w:themeColor="text1"/>
          <w:lang w:val="az-Latn-AZ"/>
        </w:rPr>
        <w:t>şkil edir</w:t>
      </w:r>
      <w:r w:rsidRPr="00A05A92">
        <w:rPr>
          <w:rFonts w:ascii="Arial" w:hAnsi="Arial" w:cs="Arial"/>
          <w:color w:val="000000" w:themeColor="text1"/>
          <w:lang w:val="az-Latn-AZ"/>
        </w:rPr>
        <w:t xml:space="preserve">. </w:t>
      </w:r>
    </w:p>
    <w:p w14:paraId="6C889A5E" w14:textId="77777777" w:rsidR="004D0436" w:rsidRPr="00A05A92" w:rsidRDefault="004D0436" w:rsidP="0009624B">
      <w:pPr>
        <w:spacing w:after="0" w:line="360" w:lineRule="auto"/>
        <w:jc w:val="center"/>
        <w:rPr>
          <w:rFonts w:ascii="Arial" w:hAnsi="Arial" w:cs="Arial"/>
          <w:color w:val="000000" w:themeColor="text1"/>
          <w:szCs w:val="20"/>
          <w:highlight w:val="yellow"/>
          <w:lang w:val="az-Latn-AZ"/>
        </w:rPr>
      </w:pPr>
    </w:p>
    <w:p w14:paraId="072D732E" w14:textId="73F661D3" w:rsidR="00B00D1A" w:rsidRPr="00A05A92" w:rsidRDefault="00291F6C" w:rsidP="00291F6C">
      <w:pPr>
        <w:pStyle w:val="ListParagraph"/>
        <w:numPr>
          <w:ilvl w:val="0"/>
          <w:numId w:val="32"/>
        </w:numPr>
        <w:spacing w:after="0" w:line="360" w:lineRule="auto"/>
        <w:jc w:val="center"/>
        <w:outlineLvl w:val="0"/>
        <w:rPr>
          <w:rFonts w:ascii="Arial" w:hAnsi="Arial" w:cs="Arial"/>
          <w:b/>
        </w:rPr>
      </w:pPr>
      <w:bookmarkStart w:id="19" w:name="_Toc5203870"/>
      <w:bookmarkStart w:id="20" w:name="_Toc9322102"/>
      <w:bookmarkStart w:id="21" w:name="_Toc95207627"/>
      <w:bookmarkStart w:id="22" w:name="_Toc95907612"/>
      <w:bookmarkStart w:id="23" w:name="_Toc95907799"/>
      <w:bookmarkStart w:id="24" w:name="_Toc96936993"/>
      <w:bookmarkStart w:id="25" w:name="_Toc96937045"/>
      <w:bookmarkStart w:id="26" w:name="_Toc103243577"/>
      <w:bookmarkStart w:id="27" w:name="_Toc154479284"/>
      <w:r w:rsidRPr="00A05A92">
        <w:rPr>
          <w:rFonts w:ascii="Arial" w:hAnsi="Arial" w:cs="Arial"/>
          <w:b/>
        </w:rPr>
        <w:lastRenderedPageBreak/>
        <w:t xml:space="preserve">Yeni məhsullar/xidmətlər/sistemlər/biznes proseslərinin tətbiqi </w:t>
      </w:r>
      <w:bookmarkEnd w:id="19"/>
      <w:bookmarkEnd w:id="20"/>
      <w:bookmarkEnd w:id="21"/>
      <w:bookmarkEnd w:id="22"/>
      <w:bookmarkEnd w:id="23"/>
      <w:bookmarkEnd w:id="24"/>
      <w:bookmarkEnd w:id="25"/>
      <w:bookmarkEnd w:id="26"/>
      <w:bookmarkEnd w:id="27"/>
    </w:p>
    <w:p w14:paraId="59806D47" w14:textId="13F96C63" w:rsidR="00B00D1A" w:rsidRPr="00A05A92" w:rsidRDefault="00FC5DF3" w:rsidP="00B35DE2">
      <w:pPr>
        <w:pStyle w:val="ListParagraph"/>
        <w:numPr>
          <w:ilvl w:val="1"/>
          <w:numId w:val="32"/>
        </w:numPr>
        <w:tabs>
          <w:tab w:val="left" w:pos="0"/>
        </w:tabs>
        <w:spacing w:after="0" w:line="360" w:lineRule="auto"/>
        <w:ind w:left="0" w:firstLine="0"/>
        <w:jc w:val="both"/>
        <w:rPr>
          <w:rFonts w:ascii="Arial" w:hAnsi="Arial" w:cs="Arial"/>
          <w:color w:val="000000" w:themeColor="text1"/>
        </w:rPr>
      </w:pPr>
      <w:r w:rsidRPr="00A05A92">
        <w:rPr>
          <w:rFonts w:ascii="Arial" w:hAnsi="Arial" w:cs="Arial"/>
          <w:color w:val="000000" w:themeColor="text1"/>
        </w:rPr>
        <w:t xml:space="preserve">Bank məhsulları bazarında rəqabət istənilən kommersiya bankının xarici mühitində ən mühüm amildir ki, bu da mövcud məhsulların daim yenilənməsi, </w:t>
      </w:r>
      <w:r w:rsidR="00291F6C" w:rsidRPr="00291F6C">
        <w:rPr>
          <w:rFonts w:ascii="Arial" w:hAnsi="Arial" w:cs="Arial"/>
          <w:color w:val="000000" w:themeColor="text1"/>
          <w:lang w:val="az-Latn-AZ"/>
        </w:rPr>
        <w:t xml:space="preserve">habelə </w:t>
      </w:r>
      <w:r w:rsidRPr="00A05A92">
        <w:rPr>
          <w:rFonts w:ascii="Arial" w:hAnsi="Arial" w:cs="Arial"/>
          <w:color w:val="000000" w:themeColor="text1"/>
        </w:rPr>
        <w:t>Bankın müştəriləri üçün yeni məhsul və xidmətlərin hazırlanması ilə nəticələnir. Bu istiqamət daim dəyiş</w:t>
      </w:r>
      <w:r w:rsidR="00291F6C" w:rsidRPr="00291F6C">
        <w:rPr>
          <w:rFonts w:ascii="Arial" w:hAnsi="Arial" w:cs="Arial"/>
          <w:color w:val="000000" w:themeColor="text1"/>
          <w:lang w:val="az-Latn-AZ"/>
        </w:rPr>
        <w:t xml:space="preserve">ikliyə </w:t>
      </w:r>
      <w:r w:rsidRPr="00A05A92">
        <w:rPr>
          <w:rFonts w:ascii="Arial" w:hAnsi="Arial" w:cs="Arial"/>
          <w:color w:val="000000" w:themeColor="text1"/>
        </w:rPr>
        <w:t xml:space="preserve">məruz qalır. </w:t>
      </w:r>
      <w:r w:rsidR="00291F6C" w:rsidRPr="00291F6C">
        <w:rPr>
          <w:rFonts w:ascii="Arial" w:hAnsi="Arial" w:cs="Arial"/>
          <w:color w:val="000000" w:themeColor="text1"/>
          <w:lang w:val="az-Latn-AZ"/>
        </w:rPr>
        <w:t xml:space="preserve">Tətbiq edilən </w:t>
      </w:r>
      <w:r w:rsidRPr="00A05A92">
        <w:rPr>
          <w:rFonts w:ascii="Arial" w:hAnsi="Arial" w:cs="Arial"/>
          <w:color w:val="000000" w:themeColor="text1"/>
        </w:rPr>
        <w:t xml:space="preserve">biznes proseslərində və ya məhsulların özündə (o cümlədən İT sistemlərində) buraxılmış çatışmazlıqlar və </w:t>
      </w:r>
      <w:r w:rsidR="00291F6C" w:rsidRPr="00291F6C">
        <w:rPr>
          <w:rFonts w:ascii="Arial" w:hAnsi="Arial" w:cs="Arial"/>
          <w:color w:val="000000" w:themeColor="text1"/>
          <w:lang w:val="az-Latn-AZ"/>
        </w:rPr>
        <w:t>nöqsanlar</w:t>
      </w:r>
      <w:r w:rsidRPr="00A05A92">
        <w:rPr>
          <w:rFonts w:ascii="Arial" w:hAnsi="Arial" w:cs="Arial"/>
          <w:color w:val="000000" w:themeColor="text1"/>
        </w:rPr>
        <w:t xml:space="preserve"> səbəbindən itki</w:t>
      </w:r>
      <w:r w:rsidR="00291F6C" w:rsidRPr="00291F6C">
        <w:rPr>
          <w:rFonts w:ascii="Arial" w:hAnsi="Arial" w:cs="Arial"/>
          <w:color w:val="000000" w:themeColor="text1"/>
          <w:lang w:val="az-Latn-AZ"/>
        </w:rPr>
        <w:t>lə</w:t>
      </w:r>
      <w:r w:rsidR="005B5F08">
        <w:rPr>
          <w:rFonts w:ascii="Arial" w:hAnsi="Arial" w:cs="Arial"/>
          <w:color w:val="000000" w:themeColor="text1"/>
          <w:lang w:val="az-Latn-AZ"/>
        </w:rPr>
        <w:t>rin yaranma</w:t>
      </w:r>
      <w:r w:rsidRPr="00A05A92">
        <w:rPr>
          <w:rFonts w:ascii="Arial" w:hAnsi="Arial" w:cs="Arial"/>
          <w:color w:val="000000" w:themeColor="text1"/>
        </w:rPr>
        <w:t xml:space="preserve"> riski Bank üçün əhəmiyyətli itkilərə səbəb ola bilər.</w:t>
      </w:r>
      <w:r w:rsidRPr="00291F6C">
        <w:rPr>
          <w:rFonts w:ascii="Arial" w:hAnsi="Arial" w:cs="Arial"/>
          <w:color w:val="000000" w:themeColor="text1"/>
          <w:lang w:val="az-Latn-AZ"/>
        </w:rPr>
        <w:t xml:space="preserve"> </w:t>
      </w:r>
    </w:p>
    <w:p w14:paraId="2EED24B8" w14:textId="2DFC6552" w:rsidR="0042293D" w:rsidRPr="00A05A92" w:rsidRDefault="006F65E4" w:rsidP="00B35DE2">
      <w:pPr>
        <w:pStyle w:val="ListParagraph"/>
        <w:numPr>
          <w:ilvl w:val="1"/>
          <w:numId w:val="32"/>
        </w:numPr>
        <w:tabs>
          <w:tab w:val="left" w:pos="0"/>
        </w:tabs>
        <w:spacing w:after="0" w:line="360" w:lineRule="auto"/>
        <w:ind w:left="0" w:firstLine="0"/>
        <w:jc w:val="both"/>
        <w:rPr>
          <w:rFonts w:ascii="Arial" w:hAnsi="Arial" w:cs="Arial"/>
          <w:color w:val="000000" w:themeColor="text1"/>
        </w:rPr>
      </w:pPr>
      <w:r w:rsidRPr="00A05A92">
        <w:rPr>
          <w:rFonts w:ascii="Arial" w:hAnsi="Arial" w:cs="Arial"/>
          <w:color w:val="000000" w:themeColor="text1"/>
        </w:rPr>
        <w:t>Belə halları idarə etmək və minimuma endirmək üçün əhəmiyyətli itkilərin reallaşmasına səbəb ola biləcək yeni (o cümlədən dəyişdirilmiş) mə</w:t>
      </w:r>
      <w:r w:rsidR="005B5F08">
        <w:rPr>
          <w:rFonts w:ascii="Arial" w:hAnsi="Arial" w:cs="Arial"/>
          <w:color w:val="000000" w:themeColor="text1"/>
        </w:rPr>
        <w:t>hsullar</w:t>
      </w:r>
      <w:r w:rsidRPr="00A05A92">
        <w:rPr>
          <w:rFonts w:ascii="Arial" w:hAnsi="Arial" w:cs="Arial"/>
          <w:color w:val="000000" w:themeColor="text1"/>
        </w:rPr>
        <w:t>, xidmətlə</w:t>
      </w:r>
      <w:r w:rsidR="005B5F08">
        <w:rPr>
          <w:rFonts w:ascii="Arial" w:hAnsi="Arial" w:cs="Arial"/>
          <w:color w:val="000000" w:themeColor="text1"/>
        </w:rPr>
        <w:t>r</w:t>
      </w:r>
      <w:r w:rsidRPr="00A05A92">
        <w:rPr>
          <w:rFonts w:ascii="Arial" w:hAnsi="Arial" w:cs="Arial"/>
          <w:color w:val="000000" w:themeColor="text1"/>
        </w:rPr>
        <w:t>, sistemlə</w:t>
      </w:r>
      <w:r w:rsidR="005B5F08">
        <w:rPr>
          <w:rFonts w:ascii="Arial" w:hAnsi="Arial" w:cs="Arial"/>
          <w:color w:val="000000" w:themeColor="text1"/>
        </w:rPr>
        <w:t>r</w:t>
      </w:r>
      <w:r w:rsidRPr="00A05A92">
        <w:rPr>
          <w:rFonts w:ascii="Arial" w:hAnsi="Arial" w:cs="Arial"/>
          <w:color w:val="000000" w:themeColor="text1"/>
        </w:rPr>
        <w:t xml:space="preserve"> və biznes proseslərinin tətbiqi baxımından </w:t>
      </w:r>
      <w:r w:rsidR="00D9779A" w:rsidRPr="00A05A92">
        <w:rPr>
          <w:rFonts w:ascii="Arial" w:hAnsi="Arial" w:cs="Arial"/>
          <w:color w:val="000000" w:themeColor="text1"/>
        </w:rPr>
        <w:t>risklər</w:t>
      </w:r>
      <w:r w:rsidR="00D9779A" w:rsidRPr="00003306">
        <w:rPr>
          <w:rFonts w:ascii="Arial" w:hAnsi="Arial" w:cs="Arial"/>
          <w:color w:val="000000" w:themeColor="text1"/>
          <w:lang w:val="az-Latn-AZ"/>
        </w:rPr>
        <w:t>in</w:t>
      </w:r>
      <w:r w:rsidR="00D9779A" w:rsidRPr="00A05A92">
        <w:rPr>
          <w:rFonts w:ascii="Arial" w:hAnsi="Arial" w:cs="Arial"/>
          <w:color w:val="000000" w:themeColor="text1"/>
        </w:rPr>
        <w:t xml:space="preserve"> (o cümlədən potensial risklər</w:t>
      </w:r>
      <w:r w:rsidR="00D9779A" w:rsidRPr="00003306">
        <w:rPr>
          <w:rFonts w:ascii="Arial" w:hAnsi="Arial" w:cs="Arial"/>
          <w:color w:val="000000" w:themeColor="text1"/>
          <w:lang w:val="az-Latn-AZ"/>
        </w:rPr>
        <w:t>in</w:t>
      </w:r>
      <w:r w:rsidR="00D9779A" w:rsidRPr="00A05A92">
        <w:rPr>
          <w:rFonts w:ascii="Arial" w:hAnsi="Arial" w:cs="Arial"/>
          <w:color w:val="000000" w:themeColor="text1"/>
        </w:rPr>
        <w:t xml:space="preserve">) </w:t>
      </w:r>
      <w:r w:rsidRPr="00A05A92">
        <w:rPr>
          <w:rFonts w:ascii="Arial" w:hAnsi="Arial" w:cs="Arial"/>
          <w:color w:val="000000" w:themeColor="text1"/>
        </w:rPr>
        <w:t>qiymətlə</w:t>
      </w:r>
      <w:r w:rsidR="00D9779A" w:rsidRPr="00A05A92">
        <w:rPr>
          <w:rFonts w:ascii="Arial" w:hAnsi="Arial" w:cs="Arial"/>
          <w:color w:val="000000" w:themeColor="text1"/>
        </w:rPr>
        <w:t>ndirilməsi həyata keçirilir</w:t>
      </w:r>
      <w:r w:rsidR="00D9779A" w:rsidRPr="00003306">
        <w:rPr>
          <w:rFonts w:ascii="Arial" w:hAnsi="Arial" w:cs="Arial"/>
          <w:color w:val="000000" w:themeColor="text1"/>
          <w:lang w:val="az-Latn-AZ"/>
        </w:rPr>
        <w:t>.</w:t>
      </w:r>
    </w:p>
    <w:p w14:paraId="5AA67E35" w14:textId="4EA01A18" w:rsidR="003A22FD" w:rsidRPr="00A05A92" w:rsidRDefault="0075199A" w:rsidP="00B35DE2">
      <w:pPr>
        <w:pStyle w:val="ListParagraph"/>
        <w:numPr>
          <w:ilvl w:val="1"/>
          <w:numId w:val="32"/>
        </w:numPr>
        <w:tabs>
          <w:tab w:val="left" w:pos="0"/>
        </w:tabs>
        <w:spacing w:after="0" w:line="360" w:lineRule="auto"/>
        <w:ind w:left="0" w:firstLine="0"/>
        <w:jc w:val="both"/>
        <w:rPr>
          <w:rFonts w:ascii="Arial" w:hAnsi="Arial" w:cs="Arial"/>
          <w:color w:val="000000" w:themeColor="text1"/>
        </w:rPr>
      </w:pPr>
      <w:r w:rsidRPr="00A05A92">
        <w:rPr>
          <w:rFonts w:ascii="Arial" w:hAnsi="Arial" w:cs="Arial"/>
          <w:color w:val="000000" w:themeColor="text1"/>
        </w:rPr>
        <w:t xml:space="preserve">Yeni/yenilənmiş məhsul/xidmət/sistem/biznes prosesinin təşəbbüskarları bu prosesdə iştirak edən Bankın müvafiq struktur bölmələrindən (o cümlədən risk və </w:t>
      </w:r>
      <w:r w:rsidR="00C83BC1" w:rsidRPr="00C83BC1">
        <w:rPr>
          <w:rFonts w:ascii="Arial" w:hAnsi="Arial" w:cs="Arial"/>
          <w:color w:val="000000" w:themeColor="text1"/>
        </w:rPr>
        <w:t>komplayens</w:t>
      </w:r>
      <w:r w:rsidRPr="00A05A92">
        <w:rPr>
          <w:rFonts w:ascii="Arial" w:hAnsi="Arial" w:cs="Arial"/>
          <w:color w:val="000000" w:themeColor="text1"/>
        </w:rPr>
        <w:t xml:space="preserve"> bölmələrindən) daxil olan təklif və tövsiyələri nəzərə alırlar.</w:t>
      </w:r>
      <w:r w:rsidRPr="00C83BC1">
        <w:rPr>
          <w:rFonts w:ascii="Arial" w:hAnsi="Arial" w:cs="Arial"/>
          <w:color w:val="000000" w:themeColor="text1"/>
          <w:lang w:val="az-Latn-AZ"/>
        </w:rPr>
        <w:t xml:space="preserve"> </w:t>
      </w:r>
    </w:p>
    <w:p w14:paraId="4044AF84" w14:textId="7C7D30B3" w:rsidR="00B00D1A" w:rsidRPr="00A05A92" w:rsidRDefault="00186A22" w:rsidP="00B35DE2">
      <w:pPr>
        <w:pStyle w:val="ListParagraph"/>
        <w:numPr>
          <w:ilvl w:val="1"/>
          <w:numId w:val="32"/>
        </w:numPr>
        <w:tabs>
          <w:tab w:val="left" w:pos="0"/>
        </w:tabs>
        <w:spacing w:after="0" w:line="360" w:lineRule="auto"/>
        <w:ind w:left="0" w:firstLine="0"/>
        <w:jc w:val="both"/>
        <w:rPr>
          <w:rFonts w:ascii="Arial" w:hAnsi="Arial" w:cs="Arial"/>
          <w:color w:val="000000" w:themeColor="text1"/>
        </w:rPr>
      </w:pPr>
      <w:r w:rsidRPr="00A05A92">
        <w:rPr>
          <w:rFonts w:ascii="Arial" w:hAnsi="Arial" w:cs="Arial"/>
          <w:color w:val="000000" w:themeColor="text1"/>
        </w:rPr>
        <w:t>Yeni/yenilənmiş mə</w:t>
      </w:r>
      <w:r w:rsidR="00B35DE2">
        <w:rPr>
          <w:rFonts w:ascii="Arial" w:hAnsi="Arial" w:cs="Arial"/>
          <w:color w:val="000000" w:themeColor="text1"/>
        </w:rPr>
        <w:t>hsul</w:t>
      </w:r>
      <w:r w:rsidRPr="00A05A92">
        <w:rPr>
          <w:rFonts w:ascii="Arial" w:hAnsi="Arial" w:cs="Arial"/>
          <w:color w:val="000000" w:themeColor="text1"/>
        </w:rPr>
        <w:t>/xidmə</w:t>
      </w:r>
      <w:r w:rsidR="00B35DE2">
        <w:rPr>
          <w:rFonts w:ascii="Arial" w:hAnsi="Arial" w:cs="Arial"/>
          <w:color w:val="000000" w:themeColor="text1"/>
        </w:rPr>
        <w:t>t/sistem</w:t>
      </w:r>
      <w:r w:rsidRPr="00A05A92">
        <w:rPr>
          <w:rFonts w:ascii="Arial" w:hAnsi="Arial" w:cs="Arial"/>
          <w:color w:val="000000" w:themeColor="text1"/>
        </w:rPr>
        <w:t>/biznes prosesləri yekdilliklə razılaşdırılmalı və ya fikir ayrılıqları</w:t>
      </w:r>
      <w:r w:rsidR="00212914" w:rsidRPr="00212914">
        <w:rPr>
          <w:rFonts w:ascii="Arial" w:hAnsi="Arial" w:cs="Arial"/>
          <w:color w:val="000000" w:themeColor="text1"/>
          <w:lang w:val="az-Latn-AZ"/>
        </w:rPr>
        <w:t>,</w:t>
      </w:r>
      <w:r w:rsidRPr="00A05A92">
        <w:rPr>
          <w:rFonts w:ascii="Arial" w:hAnsi="Arial" w:cs="Arial"/>
          <w:color w:val="000000" w:themeColor="text1"/>
        </w:rPr>
        <w:t xml:space="preserve"> bu fikir ayrılıqlarına necə cavab veriləcəyi ilə bağlı baxılması və qərar qəbul edilməsi üçün rəhbərliyin diqqətinə çatdırılmalıdır.</w:t>
      </w:r>
    </w:p>
    <w:p w14:paraId="4988C167" w14:textId="41AA7E4F" w:rsidR="00E62CAE" w:rsidRPr="00A05A92" w:rsidRDefault="00334535" w:rsidP="00B35DE2">
      <w:pPr>
        <w:pStyle w:val="ListParagraph"/>
        <w:numPr>
          <w:ilvl w:val="1"/>
          <w:numId w:val="32"/>
        </w:numPr>
        <w:tabs>
          <w:tab w:val="left" w:pos="0"/>
        </w:tabs>
        <w:spacing w:after="0" w:line="360" w:lineRule="auto"/>
        <w:ind w:left="0" w:firstLine="0"/>
        <w:jc w:val="both"/>
        <w:rPr>
          <w:rFonts w:ascii="Arial" w:hAnsi="Arial" w:cs="Arial"/>
          <w:color w:val="000000" w:themeColor="text1"/>
        </w:rPr>
      </w:pPr>
      <w:r w:rsidRPr="00A05A92">
        <w:rPr>
          <w:rFonts w:ascii="Arial" w:hAnsi="Arial" w:cs="Arial"/>
          <w:color w:val="000000" w:themeColor="text1"/>
        </w:rPr>
        <w:t>Təqdim olunan yeni məhsul və xidmətlər haqqında məlumat risk hesabat</w:t>
      </w:r>
      <w:r w:rsidR="00123C9F" w:rsidRPr="00212914">
        <w:rPr>
          <w:rFonts w:ascii="Arial" w:hAnsi="Arial" w:cs="Arial"/>
          <w:color w:val="000000" w:themeColor="text1"/>
        </w:rPr>
        <w:t>l</w:t>
      </w:r>
      <w:r w:rsidRPr="00A05A92">
        <w:rPr>
          <w:rFonts w:ascii="Arial" w:hAnsi="Arial" w:cs="Arial"/>
          <w:color w:val="000000" w:themeColor="text1"/>
        </w:rPr>
        <w:t>ı</w:t>
      </w:r>
      <w:r w:rsidR="00123C9F" w:rsidRPr="00212914">
        <w:rPr>
          <w:rFonts w:ascii="Arial" w:hAnsi="Arial" w:cs="Arial"/>
          <w:color w:val="000000" w:themeColor="text1"/>
          <w:lang w:val="az-Latn-AZ"/>
        </w:rPr>
        <w:t>ğı</w:t>
      </w:r>
      <w:r w:rsidRPr="00A05A92">
        <w:rPr>
          <w:rFonts w:ascii="Arial" w:hAnsi="Arial" w:cs="Arial"/>
          <w:color w:val="000000" w:themeColor="text1"/>
        </w:rPr>
        <w:t xml:space="preserve">nın tərkib hissəsi kimi İdarə Heyətinə və </w:t>
      </w:r>
      <w:r w:rsidR="00123C9F" w:rsidRPr="00212914">
        <w:rPr>
          <w:rFonts w:ascii="Arial" w:hAnsi="Arial" w:cs="Arial"/>
          <w:color w:val="000000" w:themeColor="text1"/>
          <w:lang w:val="az-Latn-AZ"/>
        </w:rPr>
        <w:t>R</w:t>
      </w:r>
      <w:r w:rsidRPr="00A05A92">
        <w:rPr>
          <w:rFonts w:ascii="Arial" w:hAnsi="Arial" w:cs="Arial"/>
          <w:color w:val="000000" w:themeColor="text1"/>
        </w:rPr>
        <w:t>İ</w:t>
      </w:r>
      <w:r w:rsidR="00123C9F" w:rsidRPr="00212914">
        <w:rPr>
          <w:rFonts w:ascii="Arial" w:hAnsi="Arial" w:cs="Arial"/>
          <w:color w:val="000000" w:themeColor="text1"/>
          <w:lang w:val="az-Latn-AZ"/>
        </w:rPr>
        <w:t>K-ə çıxarılı</w:t>
      </w:r>
      <w:r w:rsidRPr="00A05A92">
        <w:rPr>
          <w:rFonts w:ascii="Arial" w:hAnsi="Arial" w:cs="Arial"/>
          <w:color w:val="000000" w:themeColor="text1"/>
        </w:rPr>
        <w:t xml:space="preserve">r. </w:t>
      </w:r>
    </w:p>
    <w:p w14:paraId="5CEB5CA8" w14:textId="6E5B796D" w:rsidR="00E62CAE" w:rsidRPr="00A05A92" w:rsidRDefault="00E62CAE" w:rsidP="0009624B">
      <w:pPr>
        <w:tabs>
          <w:tab w:val="left" w:pos="1134"/>
        </w:tabs>
        <w:spacing w:after="0" w:line="360" w:lineRule="auto"/>
        <w:ind w:left="567"/>
        <w:jc w:val="both"/>
        <w:rPr>
          <w:rFonts w:ascii="Arial" w:hAnsi="Arial" w:cs="Arial"/>
          <w:color w:val="000000" w:themeColor="text1"/>
          <w:highlight w:val="yellow"/>
        </w:rPr>
      </w:pPr>
    </w:p>
    <w:p w14:paraId="1AAE0365" w14:textId="2DEB5DF6" w:rsidR="00640F7B" w:rsidRPr="003608E4" w:rsidRDefault="003608E4" w:rsidP="00167EB2">
      <w:pPr>
        <w:pStyle w:val="ListParagraph"/>
        <w:numPr>
          <w:ilvl w:val="0"/>
          <w:numId w:val="32"/>
        </w:numPr>
        <w:spacing w:after="0" w:line="360" w:lineRule="auto"/>
        <w:ind w:left="0" w:firstLine="0"/>
        <w:jc w:val="center"/>
        <w:outlineLvl w:val="0"/>
        <w:rPr>
          <w:rFonts w:ascii="Arial" w:hAnsi="Arial" w:cs="Arial"/>
          <w:b/>
          <w:lang w:val="ru-RU"/>
        </w:rPr>
      </w:pPr>
      <w:bookmarkStart w:id="28" w:name="_Toc103243576"/>
      <w:bookmarkStart w:id="29" w:name="_Toc154479285"/>
      <w:r w:rsidRPr="003608E4">
        <w:rPr>
          <w:rFonts w:ascii="Arial" w:hAnsi="Arial" w:cs="Arial"/>
          <w:b/>
          <w:lang w:val="az-Latn-AZ"/>
        </w:rPr>
        <w:t xml:space="preserve">Bankın kapitalının idarə edilməsi </w:t>
      </w:r>
      <w:bookmarkEnd w:id="28"/>
      <w:bookmarkEnd w:id="29"/>
    </w:p>
    <w:p w14:paraId="20C4FB1B" w14:textId="6EA791B1" w:rsidR="00640F7B" w:rsidRPr="00B469F6" w:rsidRDefault="00D06844" w:rsidP="009107DD">
      <w:pPr>
        <w:pStyle w:val="ListParagraph"/>
        <w:numPr>
          <w:ilvl w:val="1"/>
          <w:numId w:val="32"/>
        </w:numPr>
        <w:tabs>
          <w:tab w:val="left" w:pos="0"/>
        </w:tabs>
        <w:spacing w:after="0" w:line="360" w:lineRule="auto"/>
        <w:ind w:left="0" w:firstLine="0"/>
        <w:jc w:val="both"/>
        <w:rPr>
          <w:rFonts w:ascii="Arial" w:hAnsi="Arial" w:cs="Arial"/>
          <w:color w:val="000000" w:themeColor="text1"/>
          <w:lang w:val="ru-RU"/>
        </w:rPr>
      </w:pPr>
      <w:r w:rsidRPr="00B469F6">
        <w:rPr>
          <w:rFonts w:ascii="Arial" w:hAnsi="Arial" w:cs="Arial"/>
          <w:color w:val="000000" w:themeColor="text1"/>
          <w:lang w:val="ru-RU"/>
        </w:rPr>
        <w:t xml:space="preserve">Bu Siyasətin məqsədləri üçün “kapital” termini tənzimləyici tərəfindən müəyyən edilmiş müvafiq tərifi </w:t>
      </w:r>
      <w:r w:rsidR="005D4DEC" w:rsidRPr="00B469F6">
        <w:rPr>
          <w:rFonts w:ascii="Arial" w:hAnsi="Arial" w:cs="Arial"/>
          <w:color w:val="000000" w:themeColor="text1"/>
          <w:lang w:val="az-Latn-AZ"/>
        </w:rPr>
        <w:t>nəzərdə tutur</w:t>
      </w:r>
      <w:r w:rsidR="00640F7B" w:rsidRPr="00B469F6">
        <w:rPr>
          <w:rFonts w:ascii="Arial" w:hAnsi="Arial" w:cs="Arial"/>
          <w:color w:val="000000" w:themeColor="text1"/>
          <w:lang w:val="ru-RU"/>
        </w:rPr>
        <w:t>.</w:t>
      </w:r>
    </w:p>
    <w:p w14:paraId="3FE2043D" w14:textId="56C0E43D" w:rsidR="00640F7B" w:rsidRPr="00B469F6" w:rsidRDefault="0033245D" w:rsidP="009107DD">
      <w:pPr>
        <w:pStyle w:val="ListParagraph"/>
        <w:numPr>
          <w:ilvl w:val="1"/>
          <w:numId w:val="32"/>
        </w:numPr>
        <w:tabs>
          <w:tab w:val="left" w:pos="0"/>
        </w:tabs>
        <w:spacing w:after="0" w:line="360" w:lineRule="auto"/>
        <w:ind w:left="0" w:firstLine="0"/>
        <w:jc w:val="both"/>
        <w:rPr>
          <w:rFonts w:ascii="Arial" w:hAnsi="Arial" w:cs="Arial"/>
          <w:color w:val="000000" w:themeColor="text1"/>
          <w:lang w:val="ru-RU"/>
        </w:rPr>
      </w:pPr>
      <w:r w:rsidRPr="00B469F6">
        <w:rPr>
          <w:rFonts w:ascii="Arial" w:hAnsi="Arial" w:cs="Arial"/>
          <w:color w:val="000000" w:themeColor="text1"/>
          <w:lang w:val="ru-RU"/>
        </w:rPr>
        <w:t xml:space="preserve">Kapital və kapitalın adekvatlığı </w:t>
      </w:r>
      <w:r w:rsidR="00B469F6" w:rsidRPr="00B469F6">
        <w:rPr>
          <w:rFonts w:ascii="Arial" w:hAnsi="Arial" w:cs="Arial"/>
          <w:color w:val="000000" w:themeColor="text1"/>
          <w:lang w:val="az-Latn-AZ"/>
        </w:rPr>
        <w:t xml:space="preserve">normativlərinə </w:t>
      </w:r>
      <w:r w:rsidRPr="00B469F6">
        <w:rPr>
          <w:rFonts w:ascii="Arial" w:hAnsi="Arial" w:cs="Arial"/>
          <w:color w:val="000000" w:themeColor="text1"/>
          <w:lang w:val="ru-RU"/>
        </w:rPr>
        <w:t>nəzarət kapital adekvatlığı</w:t>
      </w:r>
      <w:r w:rsidR="00B469F6" w:rsidRPr="00B469F6">
        <w:rPr>
          <w:rFonts w:ascii="Arial" w:hAnsi="Arial" w:cs="Arial"/>
          <w:color w:val="000000" w:themeColor="text1"/>
          <w:lang w:val="az-Latn-AZ"/>
        </w:rPr>
        <w:t>nın</w:t>
      </w:r>
      <w:r w:rsidRPr="00B469F6">
        <w:rPr>
          <w:rFonts w:ascii="Arial" w:hAnsi="Arial" w:cs="Arial"/>
          <w:color w:val="000000" w:themeColor="text1"/>
          <w:lang w:val="ru-RU"/>
        </w:rPr>
        <w:t xml:space="preserve"> </w:t>
      </w:r>
      <w:r w:rsidR="00B469F6" w:rsidRPr="00B469F6">
        <w:rPr>
          <w:rFonts w:ascii="Arial" w:hAnsi="Arial" w:cs="Arial"/>
          <w:color w:val="000000" w:themeColor="text1"/>
          <w:lang w:val="ru-RU"/>
        </w:rPr>
        <w:t xml:space="preserve">məcburi </w:t>
      </w:r>
      <w:r w:rsidR="00B469F6" w:rsidRPr="00B469F6">
        <w:rPr>
          <w:rFonts w:ascii="Arial" w:hAnsi="Arial" w:cs="Arial"/>
          <w:color w:val="000000" w:themeColor="text1"/>
          <w:lang w:val="az-Latn-AZ"/>
        </w:rPr>
        <w:t xml:space="preserve">normativlərinə </w:t>
      </w:r>
      <w:r w:rsidRPr="00B469F6">
        <w:rPr>
          <w:rFonts w:ascii="Arial" w:hAnsi="Arial" w:cs="Arial"/>
          <w:color w:val="000000" w:themeColor="text1"/>
          <w:lang w:val="ru-RU"/>
        </w:rPr>
        <w:t>nəzarət sahəsində Bankın daxili sənədlərinə uyğun olaraq həyata keçirilir.</w:t>
      </w:r>
    </w:p>
    <w:p w14:paraId="5CC9724C" w14:textId="2992F293" w:rsidR="00640F7B" w:rsidRPr="00B469F6" w:rsidRDefault="00172C72" w:rsidP="005B5F08">
      <w:pPr>
        <w:pStyle w:val="ListParagraph"/>
        <w:numPr>
          <w:ilvl w:val="1"/>
          <w:numId w:val="32"/>
        </w:numPr>
        <w:tabs>
          <w:tab w:val="left" w:pos="567"/>
        </w:tabs>
        <w:spacing w:after="0" w:line="360" w:lineRule="auto"/>
        <w:ind w:left="0" w:firstLine="0"/>
        <w:jc w:val="both"/>
        <w:rPr>
          <w:rFonts w:ascii="Arial" w:hAnsi="Arial" w:cs="Arial"/>
          <w:color w:val="000000" w:themeColor="text1"/>
          <w:lang w:val="ru-RU"/>
        </w:rPr>
      </w:pPr>
      <w:r w:rsidRPr="00B469F6">
        <w:rPr>
          <w:rFonts w:ascii="Arial" w:hAnsi="Arial" w:cs="Arial"/>
          <w:color w:val="000000" w:themeColor="text1"/>
          <w:lang w:val="ru-RU"/>
        </w:rPr>
        <w:t xml:space="preserve">Bankın kapitalının idarə edilməsinin məqsədi </w:t>
      </w:r>
      <w:r w:rsidRPr="00B469F6">
        <w:rPr>
          <w:rFonts w:ascii="Arial" w:hAnsi="Arial" w:cs="Arial"/>
          <w:color w:val="000000" w:themeColor="text1"/>
          <w:lang w:val="az-Latn-AZ"/>
        </w:rPr>
        <w:t>aşağıdakılardır</w:t>
      </w:r>
      <w:r w:rsidR="00640F7B" w:rsidRPr="00B469F6">
        <w:rPr>
          <w:rFonts w:ascii="Arial" w:hAnsi="Arial" w:cs="Arial"/>
          <w:color w:val="000000" w:themeColor="text1"/>
          <w:lang w:val="ru-RU"/>
        </w:rPr>
        <w:t>:</w:t>
      </w:r>
    </w:p>
    <w:p w14:paraId="3732BB28" w14:textId="12805626" w:rsidR="00640F7B" w:rsidRPr="00B469F6" w:rsidRDefault="008865C5" w:rsidP="005B5F08">
      <w:pPr>
        <w:pStyle w:val="ListParagraph"/>
        <w:numPr>
          <w:ilvl w:val="2"/>
          <w:numId w:val="32"/>
        </w:numPr>
        <w:tabs>
          <w:tab w:val="left" w:pos="1134"/>
          <w:tab w:val="left" w:pos="1418"/>
        </w:tabs>
        <w:spacing w:after="0" w:line="360" w:lineRule="auto"/>
        <w:ind w:left="0" w:firstLine="567"/>
        <w:jc w:val="both"/>
        <w:rPr>
          <w:rFonts w:ascii="Arial" w:hAnsi="Arial" w:cs="Arial"/>
          <w:color w:val="000000" w:themeColor="text1"/>
          <w:lang w:val="ru-RU"/>
        </w:rPr>
      </w:pPr>
      <w:r w:rsidRPr="00B469F6">
        <w:rPr>
          <w:rFonts w:ascii="Arial" w:hAnsi="Arial" w:cs="Arial"/>
          <w:color w:val="000000" w:themeColor="text1"/>
          <w:lang w:val="ru-RU"/>
        </w:rPr>
        <w:t>səhmdarların mənfəətini maksimuma çatdırmaq</w:t>
      </w:r>
      <w:r w:rsidR="00640F7B" w:rsidRPr="00B469F6">
        <w:rPr>
          <w:rFonts w:ascii="Arial" w:hAnsi="Arial" w:cs="Arial"/>
          <w:color w:val="000000" w:themeColor="text1"/>
          <w:lang w:val="ru-RU"/>
        </w:rPr>
        <w:t>;</w:t>
      </w:r>
    </w:p>
    <w:p w14:paraId="3042B670" w14:textId="5CCDF552" w:rsidR="00640F7B" w:rsidRPr="00B469F6" w:rsidRDefault="00A05492" w:rsidP="000069A2">
      <w:pPr>
        <w:pStyle w:val="ListParagraph"/>
        <w:numPr>
          <w:ilvl w:val="2"/>
          <w:numId w:val="32"/>
        </w:numPr>
        <w:tabs>
          <w:tab w:val="left" w:pos="1134"/>
          <w:tab w:val="left" w:pos="1418"/>
        </w:tabs>
        <w:spacing w:after="0" w:line="360" w:lineRule="auto"/>
        <w:ind w:left="0" w:firstLine="567"/>
        <w:jc w:val="both"/>
        <w:rPr>
          <w:rFonts w:ascii="Arial" w:hAnsi="Arial" w:cs="Arial"/>
          <w:color w:val="000000" w:themeColor="text1"/>
          <w:lang w:val="ru-RU"/>
        </w:rPr>
      </w:pPr>
      <w:r w:rsidRPr="00B469F6">
        <w:rPr>
          <w:rFonts w:ascii="Arial" w:hAnsi="Arial" w:cs="Arial"/>
          <w:color w:val="000000" w:themeColor="text1"/>
          <w:lang w:val="ru-RU"/>
        </w:rPr>
        <w:t xml:space="preserve">Bankın fəaliyyətinə xas olan gözlənilməz riskləri </w:t>
      </w:r>
      <w:r w:rsidR="00CE3179" w:rsidRPr="00B469F6">
        <w:rPr>
          <w:rFonts w:ascii="Arial" w:hAnsi="Arial" w:cs="Arial"/>
          <w:color w:val="000000" w:themeColor="text1"/>
          <w:lang w:val="az-Latn-AZ"/>
        </w:rPr>
        <w:t xml:space="preserve">icra etmək </w:t>
      </w:r>
      <w:r w:rsidRPr="00B469F6">
        <w:rPr>
          <w:rFonts w:ascii="Arial" w:hAnsi="Arial" w:cs="Arial"/>
          <w:color w:val="000000" w:themeColor="text1"/>
          <w:lang w:val="ru-RU"/>
        </w:rPr>
        <w:t>üçün kapitalın adekvatlığı</w:t>
      </w:r>
      <w:r w:rsidR="00640F7B" w:rsidRPr="00B469F6">
        <w:rPr>
          <w:rFonts w:ascii="Arial" w:hAnsi="Arial" w:cs="Arial"/>
          <w:color w:val="000000" w:themeColor="text1"/>
          <w:lang w:val="ru-RU"/>
        </w:rPr>
        <w:t>;</w:t>
      </w:r>
    </w:p>
    <w:p w14:paraId="0A5DB66A" w14:textId="0E307533" w:rsidR="00640F7B" w:rsidRPr="00D72D41" w:rsidRDefault="00F67DDE" w:rsidP="00167EB2">
      <w:pPr>
        <w:pStyle w:val="ListParagraph"/>
        <w:numPr>
          <w:ilvl w:val="2"/>
          <w:numId w:val="32"/>
        </w:numPr>
        <w:tabs>
          <w:tab w:val="left" w:pos="1134"/>
          <w:tab w:val="left" w:pos="1418"/>
        </w:tabs>
        <w:spacing w:after="0" w:line="360" w:lineRule="auto"/>
        <w:ind w:left="0" w:firstLine="567"/>
        <w:jc w:val="both"/>
        <w:rPr>
          <w:rFonts w:ascii="Arial" w:hAnsi="Arial" w:cs="Arial"/>
          <w:color w:val="000000" w:themeColor="text1"/>
          <w:lang w:val="ru-RU"/>
        </w:rPr>
      </w:pPr>
      <w:r w:rsidRPr="00B469F6">
        <w:rPr>
          <w:rFonts w:ascii="Arial" w:hAnsi="Arial" w:cs="Arial"/>
          <w:color w:val="000000" w:themeColor="text1"/>
          <w:lang w:val="ru-RU"/>
        </w:rPr>
        <w:t>itkilərin</w:t>
      </w:r>
      <w:r w:rsidRPr="00AF58A4">
        <w:rPr>
          <w:rFonts w:ascii="Arial" w:hAnsi="Arial" w:cs="Arial"/>
          <w:color w:val="000000" w:themeColor="text1"/>
          <w:lang w:val="ru-RU"/>
        </w:rPr>
        <w:t xml:space="preserve"> ödənilməsi üçün ehtiyatların formalaşdırılması üçün vəsaitlərin kifayət qədər </w:t>
      </w:r>
      <w:r w:rsidRPr="00D72D41">
        <w:rPr>
          <w:rFonts w:ascii="Arial" w:hAnsi="Arial" w:cs="Arial"/>
          <w:color w:val="000000" w:themeColor="text1"/>
          <w:lang w:val="ru-RU"/>
        </w:rPr>
        <w:t>olması</w:t>
      </w:r>
      <w:r w:rsidR="00640F7B" w:rsidRPr="00D72D41">
        <w:rPr>
          <w:rFonts w:ascii="Arial" w:hAnsi="Arial" w:cs="Arial"/>
          <w:color w:val="000000" w:themeColor="text1"/>
          <w:lang w:val="ru-RU"/>
        </w:rPr>
        <w:t>;</w:t>
      </w:r>
    </w:p>
    <w:p w14:paraId="482BBE2C" w14:textId="33E087AC" w:rsidR="00640F7B" w:rsidRPr="00D72D41" w:rsidRDefault="002E5EF0" w:rsidP="00167EB2">
      <w:pPr>
        <w:pStyle w:val="ListParagraph"/>
        <w:numPr>
          <w:ilvl w:val="2"/>
          <w:numId w:val="32"/>
        </w:numPr>
        <w:tabs>
          <w:tab w:val="left" w:pos="1134"/>
          <w:tab w:val="left" w:pos="1418"/>
        </w:tabs>
        <w:spacing w:after="0" w:line="360" w:lineRule="auto"/>
        <w:ind w:left="0" w:firstLine="567"/>
        <w:jc w:val="both"/>
        <w:rPr>
          <w:rFonts w:ascii="Arial" w:hAnsi="Arial" w:cs="Arial"/>
          <w:color w:val="000000" w:themeColor="text1"/>
          <w:lang w:val="ru-RU"/>
        </w:rPr>
      </w:pPr>
      <w:r w:rsidRPr="00D72D41">
        <w:rPr>
          <w:rFonts w:ascii="Arial" w:hAnsi="Arial" w:cs="Arial"/>
          <w:color w:val="000000" w:themeColor="text1"/>
          <w:lang w:val="ru-RU"/>
        </w:rPr>
        <w:t>kapitalın adekvatlığı, habelə minimum kapital səviyyəsi ilə bağlı tənzimləyicinin tələblərin</w:t>
      </w:r>
      <w:r w:rsidR="00D72D41" w:rsidRPr="00D72D41">
        <w:rPr>
          <w:rFonts w:ascii="Arial" w:hAnsi="Arial" w:cs="Arial"/>
          <w:color w:val="000000" w:themeColor="text1"/>
          <w:lang w:val="ru-RU"/>
        </w:rPr>
        <w:t>in yerinə yetirilməsi</w:t>
      </w:r>
      <w:r w:rsidR="00640F7B" w:rsidRPr="00D72D41">
        <w:rPr>
          <w:rFonts w:ascii="Arial" w:hAnsi="Arial" w:cs="Arial"/>
          <w:color w:val="000000" w:themeColor="text1"/>
          <w:lang w:val="ru-RU"/>
        </w:rPr>
        <w:t>.</w:t>
      </w:r>
    </w:p>
    <w:p w14:paraId="512B8AA1" w14:textId="1E869594" w:rsidR="00640F7B" w:rsidRPr="00F3554E" w:rsidRDefault="00505BDF" w:rsidP="00167EB2">
      <w:pPr>
        <w:pStyle w:val="ListParagraph"/>
        <w:numPr>
          <w:ilvl w:val="1"/>
          <w:numId w:val="32"/>
        </w:numPr>
        <w:tabs>
          <w:tab w:val="left" w:pos="0"/>
        </w:tabs>
        <w:spacing w:after="0" w:line="360" w:lineRule="auto"/>
        <w:ind w:left="0" w:firstLine="0"/>
        <w:jc w:val="both"/>
        <w:rPr>
          <w:rFonts w:ascii="Arial" w:hAnsi="Arial" w:cs="Arial"/>
          <w:color w:val="000000" w:themeColor="text1"/>
          <w:lang w:val="ru-RU"/>
        </w:rPr>
      </w:pPr>
      <w:r w:rsidRPr="00F3554E">
        <w:rPr>
          <w:rFonts w:ascii="Arial" w:hAnsi="Arial" w:cs="Arial"/>
          <w:color w:val="000000" w:themeColor="text1"/>
          <w:lang w:val="ru-RU"/>
        </w:rPr>
        <w:t>Tənzimləyici tərəfindən müəyyən edilmiş kapital adekvatlığı</w:t>
      </w:r>
      <w:r w:rsidR="00F3554E" w:rsidRPr="00F3554E">
        <w:rPr>
          <w:rFonts w:ascii="Arial" w:hAnsi="Arial" w:cs="Arial"/>
          <w:color w:val="000000" w:themeColor="text1"/>
          <w:lang w:val="az-Latn-AZ"/>
        </w:rPr>
        <w:t xml:space="preserve">nın </w:t>
      </w:r>
      <w:r w:rsidR="00F3554E" w:rsidRPr="00F3554E">
        <w:rPr>
          <w:rFonts w:ascii="Arial" w:hAnsi="Arial" w:cs="Arial"/>
          <w:color w:val="000000" w:themeColor="text1"/>
          <w:lang w:val="ru-RU"/>
        </w:rPr>
        <w:t>məcburi</w:t>
      </w:r>
      <w:r w:rsidRPr="00F3554E">
        <w:rPr>
          <w:rFonts w:ascii="Arial" w:hAnsi="Arial" w:cs="Arial"/>
          <w:color w:val="000000" w:themeColor="text1"/>
          <w:lang w:val="ru-RU"/>
        </w:rPr>
        <w:t xml:space="preserve"> </w:t>
      </w:r>
      <w:r w:rsidR="00F3554E" w:rsidRPr="00F3554E">
        <w:rPr>
          <w:rFonts w:ascii="Arial" w:hAnsi="Arial" w:cs="Arial"/>
          <w:color w:val="000000" w:themeColor="text1"/>
          <w:lang w:val="az-Latn-AZ"/>
        </w:rPr>
        <w:t xml:space="preserve">normativlərinə </w:t>
      </w:r>
      <w:r w:rsidRPr="00F3554E">
        <w:rPr>
          <w:rFonts w:ascii="Arial" w:hAnsi="Arial" w:cs="Arial"/>
          <w:color w:val="000000" w:themeColor="text1"/>
          <w:lang w:val="ru-RU"/>
        </w:rPr>
        <w:t xml:space="preserve">Bank </w:t>
      </w:r>
      <w:r w:rsidR="00AB6AC6">
        <w:rPr>
          <w:rFonts w:ascii="Arial" w:hAnsi="Arial" w:cs="Arial"/>
          <w:color w:val="000000" w:themeColor="text1"/>
          <w:lang w:val="az-Latn-AZ"/>
        </w:rPr>
        <w:t xml:space="preserve">birinci növbədə </w:t>
      </w:r>
      <w:r w:rsidRPr="00F3554E">
        <w:rPr>
          <w:rFonts w:ascii="Arial" w:hAnsi="Arial" w:cs="Arial"/>
          <w:color w:val="000000" w:themeColor="text1"/>
          <w:lang w:val="ru-RU"/>
        </w:rPr>
        <w:t xml:space="preserve">riayət edir. Bank kapitalın </w:t>
      </w:r>
      <w:r w:rsidR="00F3554E" w:rsidRPr="00F3554E">
        <w:rPr>
          <w:rFonts w:ascii="Arial" w:hAnsi="Arial" w:cs="Arial"/>
          <w:color w:val="000000" w:themeColor="text1"/>
          <w:lang w:val="az-Latn-AZ"/>
        </w:rPr>
        <w:t xml:space="preserve">və </w:t>
      </w:r>
      <w:r w:rsidR="00F3554E" w:rsidRPr="00F3554E">
        <w:rPr>
          <w:rFonts w:ascii="Arial" w:hAnsi="Arial" w:cs="Arial"/>
          <w:color w:val="000000" w:themeColor="text1"/>
          <w:lang w:val="ru-RU"/>
        </w:rPr>
        <w:t>kapital adekvatlığı</w:t>
      </w:r>
      <w:r w:rsidR="00F3554E" w:rsidRPr="00F3554E">
        <w:rPr>
          <w:rFonts w:ascii="Arial" w:hAnsi="Arial" w:cs="Arial"/>
          <w:color w:val="000000" w:themeColor="text1"/>
          <w:lang w:val="az-Latn-AZ"/>
        </w:rPr>
        <w:t>nın</w:t>
      </w:r>
      <w:r w:rsidR="00F3554E" w:rsidRPr="00F3554E">
        <w:rPr>
          <w:rFonts w:ascii="Arial" w:hAnsi="Arial" w:cs="Arial"/>
          <w:color w:val="000000" w:themeColor="text1"/>
          <w:lang w:val="ru-RU"/>
        </w:rPr>
        <w:t xml:space="preserve"> məcburi </w:t>
      </w:r>
      <w:r w:rsidR="00F3554E" w:rsidRPr="00F3554E">
        <w:rPr>
          <w:rFonts w:ascii="Arial" w:hAnsi="Arial" w:cs="Arial"/>
          <w:color w:val="000000" w:themeColor="text1"/>
          <w:lang w:val="az-Latn-AZ"/>
        </w:rPr>
        <w:t xml:space="preserve">normativləri üzrə </w:t>
      </w:r>
      <w:r w:rsidRPr="00F3554E">
        <w:rPr>
          <w:rFonts w:ascii="Arial" w:hAnsi="Arial" w:cs="Arial"/>
          <w:color w:val="000000" w:themeColor="text1"/>
          <w:lang w:val="ru-RU"/>
        </w:rPr>
        <w:t xml:space="preserve">faktiki </w:t>
      </w:r>
      <w:r w:rsidR="00F3554E" w:rsidRPr="00F3554E">
        <w:rPr>
          <w:rFonts w:ascii="Arial" w:hAnsi="Arial" w:cs="Arial"/>
          <w:color w:val="000000" w:themeColor="text1"/>
          <w:lang w:val="az-Latn-AZ"/>
        </w:rPr>
        <w:lastRenderedPageBreak/>
        <w:t xml:space="preserve">qiymətlərin </w:t>
      </w:r>
      <w:r w:rsidRPr="00F3554E">
        <w:rPr>
          <w:rFonts w:ascii="Arial" w:hAnsi="Arial" w:cs="Arial"/>
          <w:color w:val="000000" w:themeColor="text1"/>
          <w:lang w:val="ru-RU"/>
        </w:rPr>
        <w:t xml:space="preserve">minimum tələblər səviyyəsindən aşağı düşməsinə </w:t>
      </w:r>
      <w:r w:rsidR="00F3554E" w:rsidRPr="00F3554E">
        <w:rPr>
          <w:rFonts w:ascii="Arial" w:hAnsi="Arial" w:cs="Arial"/>
          <w:color w:val="000000" w:themeColor="text1"/>
          <w:lang w:val="az-Latn-AZ"/>
        </w:rPr>
        <w:t xml:space="preserve">yol </w:t>
      </w:r>
      <w:r w:rsidRPr="00F3554E">
        <w:rPr>
          <w:rFonts w:ascii="Arial" w:hAnsi="Arial" w:cs="Arial"/>
          <w:color w:val="000000" w:themeColor="text1"/>
          <w:lang w:val="ru-RU"/>
        </w:rPr>
        <w:t xml:space="preserve">verməməlidir. Belə pozuntuların baş vermə ehtimalı varsa, Bank bu məlumatı dərhal </w:t>
      </w:r>
      <w:r w:rsidR="00F3554E" w:rsidRPr="00F3554E">
        <w:rPr>
          <w:rFonts w:ascii="Arial" w:hAnsi="Arial" w:cs="Arial"/>
          <w:color w:val="000000" w:themeColor="text1"/>
          <w:lang w:val="az-Latn-AZ"/>
        </w:rPr>
        <w:t>RİK</w:t>
      </w:r>
      <w:r w:rsidR="006579AB">
        <w:rPr>
          <w:rFonts w:ascii="Arial" w:hAnsi="Arial" w:cs="Arial"/>
          <w:color w:val="000000" w:themeColor="text1"/>
          <w:lang w:val="az-Latn-AZ"/>
        </w:rPr>
        <w:t xml:space="preserve"> və</w:t>
      </w:r>
      <w:r w:rsidR="00F3554E" w:rsidRPr="00F3554E">
        <w:rPr>
          <w:rFonts w:ascii="Arial" w:hAnsi="Arial" w:cs="Arial"/>
          <w:color w:val="000000" w:themeColor="text1"/>
          <w:lang w:val="az-Latn-AZ"/>
        </w:rPr>
        <w:t xml:space="preserve"> MŞ-nin diqqətinə </w:t>
      </w:r>
      <w:r w:rsidRPr="00F3554E">
        <w:rPr>
          <w:rFonts w:ascii="Arial" w:hAnsi="Arial" w:cs="Arial"/>
          <w:color w:val="000000" w:themeColor="text1"/>
          <w:lang w:val="ru-RU"/>
        </w:rPr>
        <w:t>çatdırma</w:t>
      </w:r>
      <w:r w:rsidR="00F3554E" w:rsidRPr="00F3554E">
        <w:rPr>
          <w:rFonts w:ascii="Arial" w:hAnsi="Arial" w:cs="Arial"/>
          <w:color w:val="000000" w:themeColor="text1"/>
          <w:lang w:val="az-Latn-AZ"/>
        </w:rPr>
        <w:t>lıdır.</w:t>
      </w:r>
    </w:p>
    <w:p w14:paraId="0E722ADE" w14:textId="2D058F2C" w:rsidR="00640F7B" w:rsidRPr="007E087C" w:rsidRDefault="007E087C" w:rsidP="00167EB2">
      <w:pPr>
        <w:pStyle w:val="ListParagraph"/>
        <w:numPr>
          <w:ilvl w:val="1"/>
          <w:numId w:val="32"/>
        </w:numPr>
        <w:tabs>
          <w:tab w:val="left" w:pos="709"/>
        </w:tabs>
        <w:spacing w:after="0" w:line="360" w:lineRule="auto"/>
        <w:ind w:left="0" w:firstLine="0"/>
        <w:jc w:val="both"/>
        <w:rPr>
          <w:rFonts w:ascii="Arial" w:hAnsi="Arial" w:cs="Arial"/>
          <w:color w:val="000000" w:themeColor="text1"/>
          <w:lang w:val="ru-RU"/>
        </w:rPr>
      </w:pPr>
      <w:r w:rsidRPr="007E087C">
        <w:rPr>
          <w:rFonts w:ascii="Arial" w:hAnsi="Arial" w:cs="Arial"/>
          <w:color w:val="000000" w:themeColor="text1"/>
          <w:lang w:val="ru-RU"/>
        </w:rPr>
        <w:t>Kapital adekvatlığının daxili qiymətləndirilməsi iqtisadi kapitalın müəyyən edilməsi və Bankın mövcud (tənzimləyici) kapitalı ilə müqayisəsi yolu ilə həyata keçirilir</w:t>
      </w:r>
      <w:r w:rsidR="00640F7B" w:rsidRPr="007E087C">
        <w:rPr>
          <w:rFonts w:ascii="Arial" w:hAnsi="Arial" w:cs="Arial"/>
          <w:color w:val="000000" w:themeColor="text1"/>
          <w:lang w:val="ru-RU"/>
        </w:rPr>
        <w:t xml:space="preserve">. </w:t>
      </w:r>
    </w:p>
    <w:p w14:paraId="7BFE5A7C" w14:textId="42594296" w:rsidR="00E62CAE" w:rsidRPr="00233793" w:rsidRDefault="00233793" w:rsidP="00167EB2">
      <w:pPr>
        <w:pStyle w:val="ListParagraph"/>
        <w:numPr>
          <w:ilvl w:val="1"/>
          <w:numId w:val="32"/>
        </w:numPr>
        <w:tabs>
          <w:tab w:val="left" w:pos="567"/>
        </w:tabs>
        <w:spacing w:after="0" w:line="360" w:lineRule="auto"/>
        <w:ind w:left="0" w:firstLine="0"/>
        <w:jc w:val="both"/>
        <w:rPr>
          <w:rFonts w:ascii="Arial" w:hAnsi="Arial" w:cs="Arial"/>
          <w:color w:val="000000" w:themeColor="text1"/>
          <w:lang w:val="ru-RU"/>
        </w:rPr>
      </w:pPr>
      <w:r w:rsidRPr="00233793">
        <w:rPr>
          <w:rFonts w:ascii="Arial" w:hAnsi="Arial" w:cs="Arial"/>
          <w:color w:val="000000" w:themeColor="text1"/>
          <w:lang w:val="ru-RU"/>
        </w:rPr>
        <w:t xml:space="preserve">Kapitalın plan </w:t>
      </w:r>
      <w:r w:rsidR="006F22DA" w:rsidRPr="00233793">
        <w:rPr>
          <w:rFonts w:ascii="Arial" w:hAnsi="Arial" w:cs="Arial"/>
          <w:color w:val="000000" w:themeColor="text1"/>
          <w:lang w:val="ru-RU"/>
        </w:rPr>
        <w:t>(</w:t>
      </w:r>
      <w:r w:rsidRPr="00233793">
        <w:rPr>
          <w:rFonts w:ascii="Arial" w:hAnsi="Arial" w:cs="Arial"/>
          <w:color w:val="000000" w:themeColor="text1"/>
          <w:lang w:val="az-Latn-AZ"/>
        </w:rPr>
        <w:t>hədəf</w:t>
      </w:r>
      <w:r w:rsidR="006F22DA" w:rsidRPr="00233793">
        <w:rPr>
          <w:rFonts w:ascii="Arial" w:hAnsi="Arial" w:cs="Arial"/>
          <w:color w:val="000000" w:themeColor="text1"/>
          <w:lang w:val="ru-RU"/>
        </w:rPr>
        <w:t>) səviyyəsi Bankın biznes modelinə uyğun olaraq illik biznes-planlaşdırma proseduru çərçivəsində</w:t>
      </w:r>
      <w:r w:rsidRPr="00233793">
        <w:rPr>
          <w:rFonts w:ascii="Arial" w:hAnsi="Arial" w:cs="Arial"/>
          <w:color w:val="000000" w:themeColor="text1"/>
          <w:lang w:val="ru-RU"/>
        </w:rPr>
        <w:t xml:space="preserve"> hazırlanan </w:t>
      </w:r>
      <w:r w:rsidR="006F22DA" w:rsidRPr="00233793">
        <w:rPr>
          <w:rFonts w:ascii="Arial" w:hAnsi="Arial" w:cs="Arial"/>
          <w:color w:val="000000" w:themeColor="text1"/>
          <w:lang w:val="ru-RU"/>
        </w:rPr>
        <w:t>aktivlərin planlaşdırılmış həcmi və strukturu, risk iştah</w:t>
      </w:r>
      <w:r w:rsidRPr="00233793">
        <w:rPr>
          <w:rFonts w:ascii="Arial" w:hAnsi="Arial" w:cs="Arial"/>
          <w:color w:val="000000" w:themeColor="text1"/>
          <w:lang w:val="az-Latn-AZ"/>
        </w:rPr>
        <w:t>as</w:t>
      </w:r>
      <w:r w:rsidR="006F22DA" w:rsidRPr="00233793">
        <w:rPr>
          <w:rFonts w:ascii="Arial" w:hAnsi="Arial" w:cs="Arial"/>
          <w:color w:val="000000" w:themeColor="text1"/>
          <w:lang w:val="ru-RU"/>
        </w:rPr>
        <w:t>ı (risk</w:t>
      </w:r>
      <w:r w:rsidRPr="00233793">
        <w:rPr>
          <w:rFonts w:ascii="Arial" w:hAnsi="Arial" w:cs="Arial"/>
          <w:color w:val="000000" w:themeColor="text1"/>
          <w:lang w:val="az-Latn-AZ"/>
        </w:rPr>
        <w:t>ə meyillilik</w:t>
      </w:r>
      <w:r w:rsidR="006F22DA" w:rsidRPr="00233793">
        <w:rPr>
          <w:rFonts w:ascii="Arial" w:hAnsi="Arial" w:cs="Arial"/>
          <w:color w:val="000000" w:themeColor="text1"/>
          <w:lang w:val="ru-RU"/>
        </w:rPr>
        <w:t xml:space="preserve">) göstəriciləri və </w:t>
      </w:r>
      <w:r w:rsidRPr="00233793">
        <w:rPr>
          <w:rFonts w:ascii="Arial" w:hAnsi="Arial" w:cs="Arial"/>
          <w:color w:val="000000" w:themeColor="text1"/>
          <w:lang w:val="ru-RU"/>
        </w:rPr>
        <w:t>kapital adekvatlığı</w:t>
      </w:r>
      <w:r w:rsidRPr="00233793">
        <w:rPr>
          <w:rFonts w:ascii="Arial" w:hAnsi="Arial" w:cs="Arial"/>
          <w:color w:val="000000" w:themeColor="text1"/>
          <w:lang w:val="az-Latn-AZ"/>
        </w:rPr>
        <w:t>nın</w:t>
      </w:r>
      <w:r w:rsidRPr="00233793">
        <w:rPr>
          <w:rFonts w:ascii="Arial" w:hAnsi="Arial" w:cs="Arial"/>
          <w:color w:val="000000" w:themeColor="text1"/>
          <w:lang w:val="ru-RU"/>
        </w:rPr>
        <w:t xml:space="preserve"> plan</w:t>
      </w:r>
      <w:r w:rsidR="006F22DA" w:rsidRPr="00233793">
        <w:rPr>
          <w:rFonts w:ascii="Arial" w:hAnsi="Arial" w:cs="Arial"/>
          <w:color w:val="000000" w:themeColor="text1"/>
          <w:lang w:val="ru-RU"/>
        </w:rPr>
        <w:t xml:space="preserve"> (</w:t>
      </w:r>
      <w:r w:rsidRPr="00233793">
        <w:rPr>
          <w:rFonts w:ascii="Arial" w:hAnsi="Arial" w:cs="Arial"/>
          <w:color w:val="000000" w:themeColor="text1"/>
          <w:lang w:val="az-Latn-AZ"/>
        </w:rPr>
        <w:t>hədəf</w:t>
      </w:r>
      <w:r w:rsidR="006F22DA" w:rsidRPr="00233793">
        <w:rPr>
          <w:rFonts w:ascii="Arial" w:hAnsi="Arial" w:cs="Arial"/>
          <w:color w:val="000000" w:themeColor="text1"/>
          <w:lang w:val="ru-RU"/>
        </w:rPr>
        <w:t xml:space="preserve">) </w:t>
      </w:r>
      <w:r w:rsidR="00CA6DFB">
        <w:rPr>
          <w:rFonts w:ascii="Arial" w:hAnsi="Arial" w:cs="Arial"/>
          <w:color w:val="000000" w:themeColor="text1"/>
          <w:lang w:val="az-Latn-AZ"/>
        </w:rPr>
        <w:t>gös</w:t>
      </w:r>
      <w:r w:rsidRPr="00233793">
        <w:rPr>
          <w:rFonts w:ascii="Arial" w:hAnsi="Arial" w:cs="Arial"/>
          <w:color w:val="000000" w:themeColor="text1"/>
          <w:lang w:val="az-Latn-AZ"/>
        </w:rPr>
        <w:t xml:space="preserve">təriciləri </w:t>
      </w:r>
      <w:r w:rsidR="006F22DA" w:rsidRPr="00233793">
        <w:rPr>
          <w:rFonts w:ascii="Arial" w:hAnsi="Arial" w:cs="Arial"/>
          <w:color w:val="000000" w:themeColor="text1"/>
          <w:lang w:val="ru-RU"/>
        </w:rPr>
        <w:t xml:space="preserve">əsasında müəyyən edilir. </w:t>
      </w:r>
    </w:p>
    <w:p w14:paraId="2A1057D2" w14:textId="77777777" w:rsidR="00C72B93" w:rsidRPr="00034505" w:rsidRDefault="00C72B93" w:rsidP="0079395F">
      <w:pPr>
        <w:pStyle w:val="ListParagraph"/>
        <w:tabs>
          <w:tab w:val="left" w:pos="709"/>
        </w:tabs>
        <w:spacing w:after="0" w:line="360" w:lineRule="auto"/>
        <w:ind w:left="0"/>
        <w:jc w:val="both"/>
        <w:rPr>
          <w:rFonts w:ascii="Arial" w:hAnsi="Arial" w:cs="Arial"/>
          <w:color w:val="000000" w:themeColor="text1"/>
          <w:highlight w:val="yellow"/>
          <w:lang w:val="ru-RU"/>
        </w:rPr>
      </w:pPr>
    </w:p>
    <w:p w14:paraId="5BA070EE" w14:textId="6C126A45" w:rsidR="000F5D03" w:rsidRPr="00ED6981" w:rsidRDefault="00E9768B" w:rsidP="00CA77C6">
      <w:pPr>
        <w:pStyle w:val="ListParagraph"/>
        <w:numPr>
          <w:ilvl w:val="0"/>
          <w:numId w:val="32"/>
        </w:numPr>
        <w:tabs>
          <w:tab w:val="left" w:pos="567"/>
        </w:tabs>
        <w:spacing w:after="0" w:line="360" w:lineRule="auto"/>
        <w:ind w:left="0" w:firstLine="0"/>
        <w:jc w:val="center"/>
        <w:outlineLvl w:val="0"/>
        <w:rPr>
          <w:rFonts w:ascii="Arial" w:hAnsi="Arial" w:cs="Arial"/>
          <w:b/>
          <w:lang w:val="ru-RU"/>
        </w:rPr>
      </w:pPr>
      <w:bookmarkStart w:id="30" w:name="_Toc113291459"/>
      <w:bookmarkStart w:id="31" w:name="_Toc154479286"/>
      <w:r w:rsidRPr="00ED6981">
        <w:rPr>
          <w:rFonts w:ascii="Arial" w:hAnsi="Arial" w:cs="Arial"/>
          <w:b/>
          <w:lang w:val="az-Latn-AZ"/>
        </w:rPr>
        <w:t>Ehtiyatların formalaş</w:t>
      </w:r>
      <w:r w:rsidR="00ED6981" w:rsidRPr="00ED6981">
        <w:rPr>
          <w:rFonts w:ascii="Arial" w:hAnsi="Arial" w:cs="Arial"/>
          <w:b/>
          <w:lang w:val="az-Latn-AZ"/>
        </w:rPr>
        <w:t xml:space="preserve">dırılması </w:t>
      </w:r>
      <w:bookmarkEnd w:id="30"/>
      <w:bookmarkEnd w:id="31"/>
    </w:p>
    <w:p w14:paraId="3519459C" w14:textId="4B851E12" w:rsidR="000F5D03" w:rsidRPr="00897B5F" w:rsidRDefault="00F73453" w:rsidP="00CA6DFB">
      <w:pPr>
        <w:pStyle w:val="ListParagraph"/>
        <w:numPr>
          <w:ilvl w:val="1"/>
          <w:numId w:val="32"/>
        </w:numPr>
        <w:tabs>
          <w:tab w:val="left" w:pos="0"/>
        </w:tabs>
        <w:spacing w:after="0" w:line="360" w:lineRule="auto"/>
        <w:ind w:left="0" w:firstLine="0"/>
        <w:jc w:val="both"/>
        <w:rPr>
          <w:rFonts w:ascii="Arial" w:hAnsi="Arial" w:cs="Arial"/>
          <w:color w:val="000000" w:themeColor="text1"/>
          <w:lang w:val="ru-RU"/>
        </w:rPr>
      </w:pPr>
      <w:r w:rsidRPr="00897B5F">
        <w:rPr>
          <w:rFonts w:ascii="Arial" w:hAnsi="Arial" w:cs="Arial"/>
          <w:color w:val="000000" w:themeColor="text1"/>
          <w:lang w:val="ru-RU"/>
        </w:rPr>
        <w:t xml:space="preserve">Risklərin idarə edilməsi çərçivəsində Bank kredit portfelinin strukturuna və keyfiyyətinə nəzarət edir. </w:t>
      </w:r>
      <w:r w:rsidR="00897B5F" w:rsidRPr="00897B5F">
        <w:rPr>
          <w:rFonts w:ascii="Arial" w:hAnsi="Arial" w:cs="Arial"/>
          <w:color w:val="000000" w:themeColor="text1"/>
        </w:rPr>
        <w:t>Bu</w:t>
      </w:r>
      <w:r w:rsidR="00897B5F" w:rsidRPr="00897B5F">
        <w:rPr>
          <w:rFonts w:ascii="Arial" w:hAnsi="Arial" w:cs="Arial"/>
          <w:color w:val="000000" w:themeColor="text1"/>
          <w:lang w:val="ru-RU"/>
        </w:rPr>
        <w:t xml:space="preserve"> </w:t>
      </w:r>
      <w:r w:rsidR="00897B5F" w:rsidRPr="00897B5F">
        <w:rPr>
          <w:rFonts w:ascii="Arial" w:hAnsi="Arial" w:cs="Arial"/>
          <w:color w:val="000000" w:themeColor="text1"/>
          <w:lang w:val="az-Latn-AZ"/>
        </w:rPr>
        <w:t>zaman</w:t>
      </w:r>
      <w:r w:rsidRPr="00897B5F">
        <w:rPr>
          <w:rFonts w:ascii="Arial" w:hAnsi="Arial" w:cs="Arial"/>
          <w:color w:val="000000" w:themeColor="text1"/>
          <w:lang w:val="ru-RU"/>
        </w:rPr>
        <w:t>, qiymətləndirmənin kəmiyyət göstəricilərindən biri də formalaş</w:t>
      </w:r>
      <w:r w:rsidR="00897B5F" w:rsidRPr="00897B5F">
        <w:rPr>
          <w:rFonts w:ascii="Arial" w:hAnsi="Arial" w:cs="Arial"/>
          <w:color w:val="000000" w:themeColor="text1"/>
          <w:lang w:val="az-Latn-AZ"/>
        </w:rPr>
        <w:t>dırıl</w:t>
      </w:r>
      <w:r w:rsidRPr="00897B5F">
        <w:rPr>
          <w:rFonts w:ascii="Arial" w:hAnsi="Arial" w:cs="Arial"/>
          <w:color w:val="000000" w:themeColor="text1"/>
          <w:lang w:val="ru-RU"/>
        </w:rPr>
        <w:t>an ehtiyatlardır</w:t>
      </w:r>
      <w:r w:rsidR="000F5D03" w:rsidRPr="00897B5F">
        <w:rPr>
          <w:rFonts w:ascii="Arial" w:hAnsi="Arial" w:cs="Arial"/>
          <w:color w:val="000000" w:themeColor="text1"/>
          <w:lang w:val="ru-RU"/>
        </w:rPr>
        <w:t>.</w:t>
      </w:r>
    </w:p>
    <w:p w14:paraId="259041C6" w14:textId="1A15958F" w:rsidR="000F5D03" w:rsidRPr="006579AB" w:rsidRDefault="009A034D" w:rsidP="00C31FF1">
      <w:pPr>
        <w:pStyle w:val="ListParagraph"/>
        <w:numPr>
          <w:ilvl w:val="1"/>
          <w:numId w:val="32"/>
        </w:numPr>
        <w:tabs>
          <w:tab w:val="left" w:pos="426"/>
        </w:tabs>
        <w:spacing w:after="0" w:line="360" w:lineRule="auto"/>
        <w:ind w:left="0" w:firstLine="0"/>
        <w:jc w:val="both"/>
        <w:rPr>
          <w:rFonts w:ascii="Arial" w:hAnsi="Arial" w:cs="Arial"/>
          <w:color w:val="000000" w:themeColor="text1"/>
          <w:lang w:val="az-Latn-AZ"/>
        </w:rPr>
      </w:pPr>
      <w:r w:rsidRPr="006579AB">
        <w:rPr>
          <w:rFonts w:ascii="Arial" w:hAnsi="Arial" w:cs="Arial"/>
          <w:color w:val="000000" w:themeColor="text1"/>
          <w:lang w:val="ru-RU"/>
        </w:rPr>
        <w:t>Bankda kreditlərin dəyər</w:t>
      </w:r>
      <w:r w:rsidR="006579AB" w:rsidRPr="006579AB">
        <w:rPr>
          <w:rFonts w:ascii="Arial" w:hAnsi="Arial" w:cs="Arial"/>
          <w:color w:val="000000" w:themeColor="text1"/>
          <w:lang w:val="az-Latn-AZ"/>
        </w:rPr>
        <w:t>dən düşməsinə</w:t>
      </w:r>
      <w:r w:rsidR="00680E30" w:rsidRPr="006579AB">
        <w:rPr>
          <w:rFonts w:ascii="Arial" w:hAnsi="Arial" w:cs="Arial"/>
          <w:color w:val="000000" w:themeColor="text1"/>
          <w:lang w:val="az-Latn-AZ"/>
        </w:rPr>
        <w:t xml:space="preserve"> qarşı</w:t>
      </w:r>
      <w:r w:rsidRPr="006579AB">
        <w:rPr>
          <w:rFonts w:ascii="Arial" w:hAnsi="Arial" w:cs="Arial"/>
          <w:color w:val="000000" w:themeColor="text1"/>
          <w:lang w:val="az-Latn-AZ"/>
        </w:rPr>
        <w:t xml:space="preserve"> ehtiyatların formalaşdırılması ehtiyatların formalaşdırılması üzrə milli standartlara, </w:t>
      </w:r>
      <w:r w:rsidR="006579AB">
        <w:rPr>
          <w:rFonts w:ascii="Arial" w:hAnsi="Arial" w:cs="Arial"/>
          <w:color w:val="000000" w:themeColor="text1"/>
          <w:lang w:val="az-Latn-AZ"/>
        </w:rPr>
        <w:t xml:space="preserve">habelə </w:t>
      </w:r>
      <w:r w:rsidR="00680E30" w:rsidRPr="006579AB">
        <w:rPr>
          <w:rFonts w:ascii="Arial" w:hAnsi="Arial" w:cs="Arial"/>
          <w:color w:val="000000" w:themeColor="text1"/>
          <w:lang w:val="az-Latn-AZ"/>
        </w:rPr>
        <w:t>BMH</w:t>
      </w:r>
      <w:r w:rsidRPr="006579AB">
        <w:rPr>
          <w:rFonts w:ascii="Arial" w:hAnsi="Arial" w:cs="Arial"/>
          <w:color w:val="000000" w:themeColor="text1"/>
          <w:lang w:val="az-Latn-AZ"/>
        </w:rPr>
        <w:t>S 9 standartlarına uyğun olaraq həyata keçirilir.</w:t>
      </w:r>
    </w:p>
    <w:p w14:paraId="493083D0" w14:textId="5A654B9C" w:rsidR="00E62CAE" w:rsidRPr="006579AB" w:rsidRDefault="005C7E4B" w:rsidP="00167EB2">
      <w:pPr>
        <w:pStyle w:val="ListParagraph"/>
        <w:numPr>
          <w:ilvl w:val="1"/>
          <w:numId w:val="32"/>
        </w:numPr>
        <w:tabs>
          <w:tab w:val="left" w:pos="709"/>
        </w:tabs>
        <w:spacing w:after="0" w:line="360" w:lineRule="auto"/>
        <w:ind w:left="0" w:firstLine="0"/>
        <w:jc w:val="both"/>
        <w:rPr>
          <w:rFonts w:ascii="Arial" w:hAnsi="Arial" w:cs="Arial"/>
          <w:color w:val="000000" w:themeColor="text1"/>
          <w:lang w:val="az-Latn-AZ"/>
        </w:rPr>
      </w:pPr>
      <w:r w:rsidRPr="006579AB">
        <w:rPr>
          <w:rFonts w:ascii="Arial" w:hAnsi="Arial" w:cs="Arial"/>
          <w:color w:val="000000" w:themeColor="text1"/>
          <w:lang w:val="az-Latn-AZ"/>
        </w:rPr>
        <w:t xml:space="preserve">Kreditlərin </w:t>
      </w:r>
      <w:r w:rsidR="00A77AA4" w:rsidRPr="00065C69">
        <w:rPr>
          <w:rFonts w:ascii="Arial" w:hAnsi="Arial" w:cs="Arial"/>
          <w:color w:val="000000" w:themeColor="text1"/>
          <w:lang w:val="az-Latn-AZ"/>
        </w:rPr>
        <w:t>dəyər</w:t>
      </w:r>
      <w:r w:rsidR="006579AB">
        <w:rPr>
          <w:rFonts w:ascii="Arial" w:hAnsi="Arial" w:cs="Arial"/>
          <w:color w:val="000000" w:themeColor="text1"/>
          <w:lang w:val="az-Latn-AZ"/>
        </w:rPr>
        <w:t xml:space="preserve">dən düşməsinə </w:t>
      </w:r>
      <w:r w:rsidR="00A77AA4" w:rsidRPr="00065C69">
        <w:rPr>
          <w:rFonts w:ascii="Arial" w:hAnsi="Arial" w:cs="Arial"/>
          <w:color w:val="000000" w:themeColor="text1"/>
          <w:lang w:val="az-Latn-AZ"/>
        </w:rPr>
        <w:t xml:space="preserve">qarşı </w:t>
      </w:r>
      <w:r w:rsidRPr="006579AB">
        <w:rPr>
          <w:rFonts w:ascii="Arial" w:hAnsi="Arial" w:cs="Arial"/>
          <w:color w:val="000000" w:themeColor="text1"/>
          <w:lang w:val="az-Latn-AZ"/>
        </w:rPr>
        <w:t>ehtiyatların formalaş</w:t>
      </w:r>
      <w:r w:rsidR="00A77AA4" w:rsidRPr="00065C69">
        <w:rPr>
          <w:rFonts w:ascii="Arial" w:hAnsi="Arial" w:cs="Arial"/>
          <w:color w:val="000000" w:themeColor="text1"/>
          <w:lang w:val="az-Latn-AZ"/>
        </w:rPr>
        <w:t>dırıl</w:t>
      </w:r>
      <w:r w:rsidRPr="006579AB">
        <w:rPr>
          <w:rFonts w:ascii="Arial" w:hAnsi="Arial" w:cs="Arial"/>
          <w:color w:val="000000" w:themeColor="text1"/>
          <w:lang w:val="az-Latn-AZ"/>
        </w:rPr>
        <w:t>ması</w:t>
      </w:r>
      <w:r w:rsidR="00A77AA4" w:rsidRPr="00065C69">
        <w:rPr>
          <w:rFonts w:ascii="Arial" w:hAnsi="Arial" w:cs="Arial"/>
          <w:color w:val="000000" w:themeColor="text1"/>
          <w:lang w:val="az-Latn-AZ"/>
        </w:rPr>
        <w:t>nın</w:t>
      </w:r>
      <w:r w:rsidRPr="006579AB">
        <w:rPr>
          <w:rFonts w:ascii="Arial" w:hAnsi="Arial" w:cs="Arial"/>
          <w:color w:val="000000" w:themeColor="text1"/>
          <w:lang w:val="az-Latn-AZ"/>
        </w:rPr>
        <w:t xml:space="preserve"> ümumi müddəalar</w:t>
      </w:r>
      <w:r w:rsidR="00A77AA4" w:rsidRPr="00065C69">
        <w:rPr>
          <w:rFonts w:ascii="Arial" w:hAnsi="Arial" w:cs="Arial"/>
          <w:color w:val="000000" w:themeColor="text1"/>
          <w:lang w:val="az-Latn-AZ"/>
        </w:rPr>
        <w:t>ı</w:t>
      </w:r>
      <w:r w:rsidRPr="006579AB">
        <w:rPr>
          <w:rFonts w:ascii="Arial" w:hAnsi="Arial" w:cs="Arial"/>
          <w:color w:val="000000" w:themeColor="text1"/>
          <w:lang w:val="az-Latn-AZ"/>
        </w:rPr>
        <w:t xml:space="preserve"> Bankın müvafiq daxili sənədlərində təsvir edilmişdir. </w:t>
      </w:r>
    </w:p>
    <w:p w14:paraId="41DAC7F1" w14:textId="57712992" w:rsidR="000F5D03" w:rsidRPr="00065C69" w:rsidRDefault="00C238B3" w:rsidP="00522911">
      <w:pPr>
        <w:pStyle w:val="ListParagraph"/>
        <w:numPr>
          <w:ilvl w:val="1"/>
          <w:numId w:val="32"/>
        </w:numPr>
        <w:tabs>
          <w:tab w:val="left" w:pos="0"/>
        </w:tabs>
        <w:spacing w:after="0" w:line="360" w:lineRule="auto"/>
        <w:ind w:left="0" w:firstLine="0"/>
        <w:jc w:val="both"/>
        <w:rPr>
          <w:rFonts w:ascii="Arial" w:hAnsi="Arial" w:cs="Arial"/>
          <w:color w:val="000000" w:themeColor="text1"/>
          <w:lang w:val="az-Latn-AZ"/>
        </w:rPr>
      </w:pPr>
      <w:r w:rsidRPr="00065C69">
        <w:rPr>
          <w:rFonts w:ascii="Arial" w:hAnsi="Arial" w:cs="Arial"/>
          <w:color w:val="000000" w:themeColor="text1"/>
          <w:lang w:val="az-Latn-AZ"/>
        </w:rPr>
        <w:t>Bankın ehtiyatlarının formalaşması prosesinin əsas prinsipləri</w:t>
      </w:r>
      <w:r w:rsidR="000F5D03" w:rsidRPr="00065C69">
        <w:rPr>
          <w:rFonts w:ascii="Arial" w:hAnsi="Arial" w:cs="Arial"/>
          <w:color w:val="000000" w:themeColor="text1"/>
          <w:lang w:val="az-Latn-AZ"/>
        </w:rPr>
        <w:t xml:space="preserve">: </w:t>
      </w:r>
    </w:p>
    <w:p w14:paraId="542BDC77" w14:textId="50DFACC2" w:rsidR="00E62CAE" w:rsidRPr="00F45895" w:rsidRDefault="00C54704" w:rsidP="00167EB2">
      <w:pPr>
        <w:pStyle w:val="ListParagraph"/>
        <w:numPr>
          <w:ilvl w:val="2"/>
          <w:numId w:val="32"/>
        </w:numPr>
        <w:tabs>
          <w:tab w:val="left" w:pos="1134"/>
          <w:tab w:val="left" w:pos="1418"/>
        </w:tabs>
        <w:spacing w:after="0" w:line="360" w:lineRule="auto"/>
        <w:ind w:left="0" w:firstLine="567"/>
        <w:jc w:val="both"/>
        <w:rPr>
          <w:rFonts w:ascii="Arial" w:hAnsi="Arial" w:cs="Arial"/>
          <w:color w:val="000000" w:themeColor="text1"/>
          <w:lang w:val="az-Latn-AZ"/>
        </w:rPr>
      </w:pPr>
      <w:r w:rsidRPr="00065C69">
        <w:rPr>
          <w:rFonts w:ascii="Arial" w:hAnsi="Arial" w:cs="Arial"/>
          <w:color w:val="000000" w:themeColor="text1"/>
          <w:lang w:val="az-Latn-AZ"/>
        </w:rPr>
        <w:t>Bank</w:t>
      </w:r>
      <w:r w:rsidRPr="00F45895">
        <w:rPr>
          <w:rFonts w:ascii="Arial" w:hAnsi="Arial" w:cs="Arial"/>
          <w:color w:val="000000" w:themeColor="text1"/>
          <w:lang w:val="az-Latn-AZ"/>
        </w:rPr>
        <w:t xml:space="preserve"> tərəfindən qəbul edilən risklərin ehtiyatların formalaşdırılması sistemi vasitəsilə adekvat ödənilməsi</w:t>
      </w:r>
      <w:r w:rsidR="000F5D03" w:rsidRPr="00F45895">
        <w:rPr>
          <w:rFonts w:ascii="Arial" w:hAnsi="Arial" w:cs="Arial"/>
          <w:color w:val="000000" w:themeColor="text1"/>
          <w:lang w:val="az-Latn-AZ"/>
        </w:rPr>
        <w:t>;</w:t>
      </w:r>
    </w:p>
    <w:p w14:paraId="75B64BAD" w14:textId="31C06106" w:rsidR="000F5D03" w:rsidRDefault="00921F9A" w:rsidP="00167EB2">
      <w:pPr>
        <w:pStyle w:val="ListParagraph"/>
        <w:numPr>
          <w:ilvl w:val="2"/>
          <w:numId w:val="32"/>
        </w:numPr>
        <w:tabs>
          <w:tab w:val="left" w:pos="567"/>
          <w:tab w:val="left" w:pos="1418"/>
        </w:tabs>
        <w:spacing w:after="0" w:line="360" w:lineRule="auto"/>
        <w:ind w:left="0" w:firstLine="567"/>
        <w:jc w:val="both"/>
        <w:rPr>
          <w:rFonts w:ascii="Arial" w:hAnsi="Arial" w:cs="Arial"/>
          <w:color w:val="000000" w:themeColor="text1"/>
          <w:lang w:val="az-Latn-AZ"/>
        </w:rPr>
      </w:pPr>
      <w:r w:rsidRPr="00E62649">
        <w:rPr>
          <w:rFonts w:ascii="Arial" w:hAnsi="Arial" w:cs="Arial"/>
          <w:color w:val="000000" w:themeColor="text1"/>
          <w:lang w:val="az-Latn-AZ"/>
        </w:rPr>
        <w:t xml:space="preserve">banklarda </w:t>
      </w:r>
      <w:r w:rsidR="00D02107" w:rsidRPr="00E62649">
        <w:rPr>
          <w:rFonts w:ascii="Arial" w:hAnsi="Arial" w:cs="Arial"/>
          <w:color w:val="000000" w:themeColor="text1"/>
          <w:lang w:val="az-Latn-AZ"/>
        </w:rPr>
        <w:t xml:space="preserve">ehtiyatların yaradılmasına </w:t>
      </w:r>
      <w:r w:rsidRPr="00E62649">
        <w:rPr>
          <w:rFonts w:ascii="Arial" w:hAnsi="Arial" w:cs="Arial"/>
          <w:color w:val="000000" w:themeColor="text1"/>
          <w:lang w:val="az-Latn-AZ"/>
        </w:rPr>
        <w:t>yanaşmaları təsvir edən milli və beynəlxalq standartların tələblərin</w:t>
      </w:r>
      <w:r w:rsidR="00D02107" w:rsidRPr="00E62649">
        <w:rPr>
          <w:rFonts w:ascii="Arial" w:hAnsi="Arial" w:cs="Arial"/>
          <w:color w:val="000000" w:themeColor="text1"/>
          <w:lang w:val="az-Latn-AZ"/>
        </w:rPr>
        <w:t>in</w:t>
      </w:r>
      <w:r w:rsidRPr="00E62649">
        <w:rPr>
          <w:rFonts w:ascii="Arial" w:hAnsi="Arial" w:cs="Arial"/>
          <w:color w:val="000000" w:themeColor="text1"/>
          <w:lang w:val="az-Latn-AZ"/>
        </w:rPr>
        <w:t xml:space="preserve"> </w:t>
      </w:r>
      <w:r w:rsidR="00D02107" w:rsidRPr="00E62649">
        <w:rPr>
          <w:rFonts w:ascii="Arial" w:hAnsi="Arial" w:cs="Arial"/>
          <w:color w:val="000000" w:themeColor="text1"/>
          <w:lang w:val="az-Latn-AZ"/>
        </w:rPr>
        <w:t xml:space="preserve">yerinə </w:t>
      </w:r>
      <w:r w:rsidRPr="00E62649">
        <w:rPr>
          <w:rFonts w:ascii="Arial" w:hAnsi="Arial" w:cs="Arial"/>
          <w:color w:val="000000" w:themeColor="text1"/>
          <w:lang w:val="az-Latn-AZ"/>
        </w:rPr>
        <w:t>y</w:t>
      </w:r>
      <w:r w:rsidR="00D02107" w:rsidRPr="00E62649">
        <w:rPr>
          <w:rFonts w:ascii="Arial" w:hAnsi="Arial" w:cs="Arial"/>
          <w:color w:val="000000" w:themeColor="text1"/>
          <w:lang w:val="az-Latn-AZ"/>
        </w:rPr>
        <w:t>etirilməsi</w:t>
      </w:r>
      <w:r w:rsidR="000F5D03" w:rsidRPr="00E62649">
        <w:rPr>
          <w:rFonts w:ascii="Arial" w:hAnsi="Arial" w:cs="Arial"/>
          <w:color w:val="000000" w:themeColor="text1"/>
          <w:lang w:val="az-Latn-AZ"/>
        </w:rPr>
        <w:t>.</w:t>
      </w:r>
    </w:p>
    <w:p w14:paraId="3C56F65A" w14:textId="77777777" w:rsidR="002F7DDD" w:rsidRPr="00E62649" w:rsidRDefault="002F7DDD" w:rsidP="002F7DDD">
      <w:pPr>
        <w:pStyle w:val="ListParagraph"/>
        <w:tabs>
          <w:tab w:val="left" w:pos="567"/>
          <w:tab w:val="left" w:pos="1418"/>
        </w:tabs>
        <w:spacing w:after="0" w:line="360" w:lineRule="auto"/>
        <w:ind w:left="567"/>
        <w:jc w:val="both"/>
        <w:rPr>
          <w:rFonts w:ascii="Arial" w:hAnsi="Arial" w:cs="Arial"/>
          <w:color w:val="000000" w:themeColor="text1"/>
          <w:lang w:val="az-Latn-AZ"/>
        </w:rPr>
      </w:pPr>
    </w:p>
    <w:p w14:paraId="0C3E8617" w14:textId="28523F45" w:rsidR="004D0436" w:rsidRPr="00182A49" w:rsidRDefault="00182A49" w:rsidP="00167EB2">
      <w:pPr>
        <w:pStyle w:val="ListParagraph"/>
        <w:numPr>
          <w:ilvl w:val="0"/>
          <w:numId w:val="32"/>
        </w:numPr>
        <w:spacing w:after="0" w:line="360" w:lineRule="auto"/>
        <w:jc w:val="center"/>
        <w:outlineLvl w:val="0"/>
        <w:rPr>
          <w:rFonts w:ascii="Arial" w:hAnsi="Arial" w:cs="Arial"/>
          <w:b/>
          <w:color w:val="000000" w:themeColor="text1"/>
          <w:szCs w:val="20"/>
          <w:lang w:val="az-Latn-AZ"/>
        </w:rPr>
      </w:pPr>
      <w:bookmarkStart w:id="32" w:name="_Toc154479287"/>
      <w:r>
        <w:rPr>
          <w:rFonts w:ascii="Arial" w:hAnsi="Arial" w:cs="Arial"/>
          <w:b/>
          <w:color w:val="000000" w:themeColor="text1"/>
          <w:szCs w:val="20"/>
          <w:lang w:val="az-Latn-AZ"/>
        </w:rPr>
        <w:t xml:space="preserve"> </w:t>
      </w:r>
      <w:r w:rsidRPr="00182A49">
        <w:rPr>
          <w:rFonts w:ascii="Arial" w:hAnsi="Arial" w:cs="Arial"/>
          <w:b/>
          <w:color w:val="000000" w:themeColor="text1"/>
          <w:szCs w:val="20"/>
          <w:lang w:val="az-Latn-AZ"/>
        </w:rPr>
        <w:t xml:space="preserve">Kredit portfelinin və kredit əqdlərinin monitorinqi </w:t>
      </w:r>
      <w:bookmarkEnd w:id="32"/>
    </w:p>
    <w:p w14:paraId="55AAC4D8" w14:textId="103E35E9" w:rsidR="004D0436" w:rsidRPr="00182A49" w:rsidRDefault="00952F71" w:rsidP="00167EB2">
      <w:pPr>
        <w:pStyle w:val="ListParagraph"/>
        <w:numPr>
          <w:ilvl w:val="1"/>
          <w:numId w:val="32"/>
        </w:numPr>
        <w:tabs>
          <w:tab w:val="left" w:pos="709"/>
        </w:tabs>
        <w:spacing w:after="0" w:line="360" w:lineRule="auto"/>
        <w:ind w:left="0" w:firstLine="0"/>
        <w:jc w:val="both"/>
        <w:rPr>
          <w:rFonts w:ascii="Arial" w:hAnsi="Arial" w:cs="Arial"/>
          <w:color w:val="000000" w:themeColor="text1"/>
          <w:lang w:val="az-Latn-AZ"/>
        </w:rPr>
      </w:pPr>
      <w:r w:rsidRPr="00182A49">
        <w:rPr>
          <w:rFonts w:ascii="Arial" w:hAnsi="Arial" w:cs="Arial"/>
          <w:color w:val="000000" w:themeColor="text1"/>
          <w:lang w:val="az-Latn-AZ"/>
        </w:rPr>
        <w:t xml:space="preserve">Kredit portfelinin monitorinqi bütövlükdə kredit portfeli səviyyəsində kredit risklərinin, o cümlədən </w:t>
      </w:r>
      <w:r w:rsidR="006C766E">
        <w:rPr>
          <w:rFonts w:ascii="Arial" w:hAnsi="Arial" w:cs="Arial"/>
          <w:color w:val="000000" w:themeColor="text1"/>
          <w:lang w:val="az-Latn-AZ"/>
        </w:rPr>
        <w:t>ayrı-ayrı</w:t>
      </w:r>
      <w:r w:rsidRPr="00182A49">
        <w:rPr>
          <w:rFonts w:ascii="Arial" w:hAnsi="Arial" w:cs="Arial"/>
          <w:color w:val="000000" w:themeColor="text1"/>
          <w:lang w:val="az-Latn-AZ"/>
        </w:rPr>
        <w:t xml:space="preserve"> kredit ə</w:t>
      </w:r>
      <w:r w:rsidR="005A3C3B" w:rsidRPr="00125211">
        <w:rPr>
          <w:rFonts w:ascii="Arial" w:hAnsi="Arial" w:cs="Arial"/>
          <w:color w:val="000000" w:themeColor="text1"/>
          <w:lang w:val="az-Latn-AZ"/>
        </w:rPr>
        <w:t xml:space="preserve">qdlərinin </w:t>
      </w:r>
      <w:r w:rsidRPr="00182A49">
        <w:rPr>
          <w:rFonts w:ascii="Arial" w:hAnsi="Arial" w:cs="Arial"/>
          <w:color w:val="000000" w:themeColor="text1"/>
          <w:lang w:val="az-Latn-AZ"/>
        </w:rPr>
        <w:t xml:space="preserve">onlara təsirinin vaxtında </w:t>
      </w:r>
      <w:r w:rsidR="005A3C3B" w:rsidRPr="00125211">
        <w:rPr>
          <w:rFonts w:ascii="Arial" w:hAnsi="Arial" w:cs="Arial"/>
          <w:color w:val="000000" w:themeColor="text1"/>
          <w:lang w:val="az-Latn-AZ"/>
        </w:rPr>
        <w:t xml:space="preserve">identifikasiya edilməsi </w:t>
      </w:r>
      <w:r w:rsidRPr="00182A49">
        <w:rPr>
          <w:rFonts w:ascii="Arial" w:hAnsi="Arial" w:cs="Arial"/>
          <w:color w:val="000000" w:themeColor="text1"/>
          <w:lang w:val="az-Latn-AZ"/>
        </w:rPr>
        <w:t xml:space="preserve">və qiymətləndirilməsi, habelə </w:t>
      </w:r>
      <w:r w:rsidR="005A3C3B" w:rsidRPr="00182A49">
        <w:rPr>
          <w:rFonts w:ascii="Arial" w:hAnsi="Arial" w:cs="Arial"/>
          <w:color w:val="000000" w:themeColor="text1"/>
          <w:lang w:val="az-Latn-AZ"/>
        </w:rPr>
        <w:t>Bank tərəfindən qəbul edilən kredit risklərinin strukturu və həcmi</w:t>
      </w:r>
      <w:r w:rsidR="005A3C3B" w:rsidRPr="00125211">
        <w:rPr>
          <w:rFonts w:ascii="Arial" w:hAnsi="Arial" w:cs="Arial"/>
          <w:color w:val="000000" w:themeColor="text1"/>
          <w:lang w:val="az-Latn-AZ"/>
        </w:rPr>
        <w:t xml:space="preserve">nin </w:t>
      </w:r>
      <w:r w:rsidRPr="00182A49">
        <w:rPr>
          <w:rFonts w:ascii="Arial" w:hAnsi="Arial" w:cs="Arial"/>
          <w:color w:val="000000" w:themeColor="text1"/>
          <w:lang w:val="az-Latn-AZ"/>
        </w:rPr>
        <w:t xml:space="preserve">optimallaşdırılması üçün təkliflərin hazırlanması məqsədilə həyata keçirilir. </w:t>
      </w:r>
    </w:p>
    <w:p w14:paraId="134E7DEB" w14:textId="6B785710" w:rsidR="004D0436" w:rsidRPr="001B65F0" w:rsidRDefault="006C766E" w:rsidP="00167EB2">
      <w:pPr>
        <w:pStyle w:val="ListParagraph"/>
        <w:numPr>
          <w:ilvl w:val="1"/>
          <w:numId w:val="32"/>
        </w:numPr>
        <w:tabs>
          <w:tab w:val="left" w:pos="709"/>
        </w:tabs>
        <w:spacing w:after="0" w:line="360" w:lineRule="auto"/>
        <w:ind w:left="0" w:firstLine="0"/>
        <w:jc w:val="both"/>
        <w:rPr>
          <w:rFonts w:ascii="Arial" w:hAnsi="Arial" w:cs="Arial"/>
          <w:color w:val="000000" w:themeColor="text1"/>
          <w:lang w:val="az-Latn-AZ"/>
        </w:rPr>
      </w:pPr>
      <w:r w:rsidRPr="00001B08">
        <w:rPr>
          <w:rFonts w:ascii="Arial" w:hAnsi="Arial" w:cs="Arial"/>
          <w:color w:val="000000" w:themeColor="text1"/>
          <w:lang w:val="az-Latn-AZ"/>
        </w:rPr>
        <w:t xml:space="preserve">Ayrı-ayrı </w:t>
      </w:r>
      <w:r w:rsidR="00125211" w:rsidRPr="001B65F0">
        <w:rPr>
          <w:rFonts w:ascii="Arial" w:hAnsi="Arial" w:cs="Arial"/>
          <w:color w:val="000000" w:themeColor="text1"/>
          <w:lang w:val="az-Latn-AZ"/>
        </w:rPr>
        <w:t>kredit ə</w:t>
      </w:r>
      <w:r w:rsidRPr="00001B08">
        <w:rPr>
          <w:rFonts w:ascii="Arial" w:hAnsi="Arial" w:cs="Arial"/>
          <w:color w:val="000000" w:themeColor="text1"/>
          <w:lang w:val="az-Latn-AZ"/>
        </w:rPr>
        <w:t xml:space="preserve">qdlərinin </w:t>
      </w:r>
      <w:r w:rsidR="00125211" w:rsidRPr="001B65F0">
        <w:rPr>
          <w:rFonts w:ascii="Arial" w:hAnsi="Arial" w:cs="Arial"/>
          <w:color w:val="000000" w:themeColor="text1"/>
          <w:lang w:val="az-Latn-AZ"/>
        </w:rPr>
        <w:t>monitorinqi</w:t>
      </w:r>
      <w:r w:rsidR="00001B08" w:rsidRPr="00001B08">
        <w:rPr>
          <w:rFonts w:ascii="Arial" w:hAnsi="Arial" w:cs="Arial"/>
          <w:color w:val="000000" w:themeColor="text1"/>
          <w:lang w:val="az-Latn-AZ"/>
        </w:rPr>
        <w:t>,</w:t>
      </w:r>
      <w:r w:rsidR="00125211" w:rsidRPr="001B65F0">
        <w:rPr>
          <w:rFonts w:ascii="Arial" w:hAnsi="Arial" w:cs="Arial"/>
          <w:color w:val="000000" w:themeColor="text1"/>
          <w:lang w:val="az-Latn-AZ"/>
        </w:rPr>
        <w:t xml:space="preserve"> </w:t>
      </w:r>
      <w:r w:rsidR="00001B08" w:rsidRPr="001B65F0">
        <w:rPr>
          <w:rFonts w:ascii="Arial" w:hAnsi="Arial" w:cs="Arial"/>
          <w:color w:val="000000" w:themeColor="text1"/>
          <w:lang w:val="az-Latn-AZ"/>
        </w:rPr>
        <w:t>o cümlədən defolt</w:t>
      </w:r>
      <w:r w:rsidR="00001B08" w:rsidRPr="00001B08">
        <w:rPr>
          <w:rFonts w:ascii="Arial" w:hAnsi="Arial" w:cs="Arial"/>
          <w:color w:val="000000" w:themeColor="text1"/>
          <w:lang w:val="az-Latn-AZ"/>
        </w:rPr>
        <w:t>un</w:t>
      </w:r>
      <w:r w:rsidR="00001B08" w:rsidRPr="001B65F0">
        <w:rPr>
          <w:rFonts w:ascii="Arial" w:hAnsi="Arial" w:cs="Arial"/>
          <w:color w:val="000000" w:themeColor="text1"/>
          <w:lang w:val="az-Latn-AZ"/>
        </w:rPr>
        <w:t xml:space="preserve"> əlamətləri olan</w:t>
      </w:r>
      <w:r w:rsidR="00001B08" w:rsidRPr="00001B08">
        <w:rPr>
          <w:rFonts w:ascii="Arial" w:hAnsi="Arial" w:cs="Arial"/>
          <w:color w:val="000000" w:themeColor="text1"/>
          <w:lang w:val="az-Latn-AZ"/>
        </w:rPr>
        <w:t>,</w:t>
      </w:r>
      <w:r w:rsidR="00001B08" w:rsidRPr="001B65F0">
        <w:rPr>
          <w:rFonts w:ascii="Arial" w:hAnsi="Arial" w:cs="Arial"/>
          <w:color w:val="000000" w:themeColor="text1"/>
          <w:lang w:val="az-Latn-AZ"/>
        </w:rPr>
        <w:t xml:space="preserve"> </w:t>
      </w:r>
      <w:r w:rsidR="00125211" w:rsidRPr="001B65F0">
        <w:rPr>
          <w:rFonts w:ascii="Arial" w:hAnsi="Arial" w:cs="Arial"/>
          <w:color w:val="000000" w:themeColor="text1"/>
          <w:lang w:val="az-Latn-AZ"/>
        </w:rPr>
        <w:t>ayrı-ayrı ə</w:t>
      </w:r>
      <w:r w:rsidR="004E35EE" w:rsidRPr="00001B08">
        <w:rPr>
          <w:rFonts w:ascii="Arial" w:hAnsi="Arial" w:cs="Arial"/>
          <w:color w:val="000000" w:themeColor="text1"/>
          <w:lang w:val="az-Latn-AZ"/>
        </w:rPr>
        <w:t xml:space="preserve">qdlər </w:t>
      </w:r>
      <w:r w:rsidR="00125211" w:rsidRPr="001B65F0">
        <w:rPr>
          <w:rFonts w:ascii="Arial" w:hAnsi="Arial" w:cs="Arial"/>
          <w:color w:val="000000" w:themeColor="text1"/>
          <w:lang w:val="az-Latn-AZ"/>
        </w:rPr>
        <w:t xml:space="preserve">üzrə kredit riski </w:t>
      </w:r>
      <w:r w:rsidR="004E35EE" w:rsidRPr="00001B08">
        <w:rPr>
          <w:rFonts w:ascii="Arial" w:hAnsi="Arial" w:cs="Arial"/>
          <w:color w:val="000000" w:themeColor="text1"/>
          <w:lang w:val="az-Latn-AZ"/>
        </w:rPr>
        <w:t>amillərini</w:t>
      </w:r>
      <w:r w:rsidR="00125211" w:rsidRPr="001B65F0">
        <w:rPr>
          <w:rFonts w:ascii="Arial" w:hAnsi="Arial" w:cs="Arial"/>
          <w:color w:val="000000" w:themeColor="text1"/>
          <w:lang w:val="az-Latn-AZ"/>
        </w:rPr>
        <w:t xml:space="preserve"> müəyyən</w:t>
      </w:r>
      <w:r w:rsidR="00001B08" w:rsidRPr="00001B08">
        <w:rPr>
          <w:rFonts w:ascii="Arial" w:hAnsi="Arial" w:cs="Arial"/>
          <w:color w:val="000000" w:themeColor="text1"/>
          <w:lang w:val="az-Latn-AZ"/>
        </w:rPr>
        <w:t>ləşdirmək</w:t>
      </w:r>
      <w:r w:rsidR="00125211" w:rsidRPr="001B65F0">
        <w:rPr>
          <w:rFonts w:ascii="Arial" w:hAnsi="Arial" w:cs="Arial"/>
          <w:color w:val="000000" w:themeColor="text1"/>
          <w:lang w:val="az-Latn-AZ"/>
        </w:rPr>
        <w:t>, kredit ə</w:t>
      </w:r>
      <w:r w:rsidR="00001B08" w:rsidRPr="00001B08">
        <w:rPr>
          <w:rFonts w:ascii="Arial" w:hAnsi="Arial" w:cs="Arial"/>
          <w:color w:val="000000" w:themeColor="text1"/>
          <w:lang w:val="az-Latn-AZ"/>
        </w:rPr>
        <w:t xml:space="preserve">qdinin </w:t>
      </w:r>
      <w:r w:rsidR="00125211" w:rsidRPr="001B65F0">
        <w:rPr>
          <w:rFonts w:ascii="Arial" w:hAnsi="Arial" w:cs="Arial"/>
          <w:color w:val="000000" w:themeColor="text1"/>
          <w:lang w:val="az-Latn-AZ"/>
        </w:rPr>
        <w:t>sonrakı dəstəklənməsi prosedurunu müəyyən etmək və risklərin azaldılması/müştəri</w:t>
      </w:r>
      <w:r w:rsidR="00001B08" w:rsidRPr="00001B08">
        <w:rPr>
          <w:rFonts w:ascii="Arial" w:hAnsi="Arial" w:cs="Arial"/>
          <w:color w:val="000000" w:themeColor="text1"/>
          <w:lang w:val="az-Latn-AZ"/>
        </w:rPr>
        <w:t>nin</w:t>
      </w:r>
      <w:r w:rsidR="00001B08" w:rsidRPr="001B65F0">
        <w:rPr>
          <w:rFonts w:ascii="Arial" w:hAnsi="Arial" w:cs="Arial"/>
          <w:color w:val="000000" w:themeColor="text1"/>
          <w:lang w:val="az-Latn-AZ"/>
        </w:rPr>
        <w:t xml:space="preserve"> Bank qarşısında öhdəlikləri</w:t>
      </w:r>
      <w:r w:rsidR="00522911">
        <w:rPr>
          <w:rFonts w:ascii="Arial" w:hAnsi="Arial" w:cs="Arial"/>
          <w:color w:val="000000" w:themeColor="text1"/>
          <w:lang w:val="az-Latn-AZ"/>
        </w:rPr>
        <w:t>ni</w:t>
      </w:r>
      <w:r w:rsidR="00001B08" w:rsidRPr="001B65F0">
        <w:rPr>
          <w:rFonts w:ascii="Arial" w:hAnsi="Arial" w:cs="Arial"/>
          <w:color w:val="000000" w:themeColor="text1"/>
          <w:lang w:val="az-Latn-AZ"/>
        </w:rPr>
        <w:t xml:space="preserve"> yerinə </w:t>
      </w:r>
      <w:r w:rsidR="00125211" w:rsidRPr="001B65F0">
        <w:rPr>
          <w:rFonts w:ascii="Arial" w:hAnsi="Arial" w:cs="Arial"/>
          <w:color w:val="000000" w:themeColor="text1"/>
          <w:lang w:val="az-Latn-AZ"/>
        </w:rPr>
        <w:t>yetirə bilməməsinin qarşısını almaq üçün tədbirlərə başlamaq məqsədilə həyata keçirilir. Kredit ə</w:t>
      </w:r>
      <w:r w:rsidR="00001B08" w:rsidRPr="00001B08">
        <w:rPr>
          <w:rFonts w:ascii="Arial" w:hAnsi="Arial" w:cs="Arial"/>
          <w:color w:val="000000" w:themeColor="text1"/>
          <w:lang w:val="az-Latn-AZ"/>
        </w:rPr>
        <w:t xml:space="preserve">qdlərinin </w:t>
      </w:r>
      <w:r w:rsidR="00125211" w:rsidRPr="001B65F0">
        <w:rPr>
          <w:rFonts w:ascii="Arial" w:hAnsi="Arial" w:cs="Arial"/>
          <w:color w:val="000000" w:themeColor="text1"/>
          <w:lang w:val="az-Latn-AZ"/>
        </w:rPr>
        <w:t>monitorinqi sisteminin təkmilləşdirilməsi çərçivəsində Bank hər bir müştəri ü</w:t>
      </w:r>
      <w:r w:rsidR="00001B08" w:rsidRPr="00001B08">
        <w:rPr>
          <w:rFonts w:ascii="Arial" w:hAnsi="Arial" w:cs="Arial"/>
          <w:color w:val="000000" w:themeColor="text1"/>
          <w:lang w:val="az-Latn-AZ"/>
        </w:rPr>
        <w:t xml:space="preserve">zrə </w:t>
      </w:r>
      <w:r w:rsidR="00125211" w:rsidRPr="001B65F0">
        <w:rPr>
          <w:rFonts w:ascii="Arial" w:hAnsi="Arial" w:cs="Arial"/>
          <w:color w:val="000000" w:themeColor="text1"/>
          <w:lang w:val="az-Latn-AZ"/>
        </w:rPr>
        <w:t>ə</w:t>
      </w:r>
      <w:r w:rsidR="00001B08" w:rsidRPr="00001B08">
        <w:rPr>
          <w:rFonts w:ascii="Arial" w:hAnsi="Arial" w:cs="Arial"/>
          <w:color w:val="000000" w:themeColor="text1"/>
          <w:lang w:val="az-Latn-AZ"/>
        </w:rPr>
        <w:t>qdlərin</w:t>
      </w:r>
      <w:r w:rsidR="00125211" w:rsidRPr="001B65F0">
        <w:rPr>
          <w:rFonts w:ascii="Arial" w:hAnsi="Arial" w:cs="Arial"/>
          <w:color w:val="000000" w:themeColor="text1"/>
          <w:lang w:val="az-Latn-AZ"/>
        </w:rPr>
        <w:t>/limitlərin monitorinqi</w:t>
      </w:r>
      <w:r w:rsidR="00001B08" w:rsidRPr="00001B08">
        <w:rPr>
          <w:rFonts w:ascii="Arial" w:hAnsi="Arial" w:cs="Arial"/>
          <w:color w:val="000000" w:themeColor="text1"/>
          <w:lang w:val="az-Latn-AZ"/>
        </w:rPr>
        <w:t>nin</w:t>
      </w:r>
      <w:r w:rsidR="00125211" w:rsidRPr="001B65F0">
        <w:rPr>
          <w:rFonts w:ascii="Arial" w:hAnsi="Arial" w:cs="Arial"/>
          <w:color w:val="000000" w:themeColor="text1"/>
          <w:lang w:val="az-Latn-AZ"/>
        </w:rPr>
        <w:t xml:space="preserve"> fərdi planlara əsaslanan yanaşma tətbiq etməyi planlaşdırır.</w:t>
      </w:r>
      <w:r w:rsidR="00125211" w:rsidRPr="00001B08">
        <w:rPr>
          <w:rFonts w:ascii="Arial" w:hAnsi="Arial" w:cs="Arial"/>
          <w:color w:val="000000" w:themeColor="text1"/>
          <w:lang w:val="az-Latn-AZ"/>
        </w:rPr>
        <w:t xml:space="preserve"> </w:t>
      </w:r>
    </w:p>
    <w:p w14:paraId="454165FB" w14:textId="7E4BE46F" w:rsidR="004D0436" w:rsidRPr="001B65F0" w:rsidRDefault="00941342" w:rsidP="00167EB2">
      <w:pPr>
        <w:pStyle w:val="ListParagraph"/>
        <w:numPr>
          <w:ilvl w:val="1"/>
          <w:numId w:val="32"/>
        </w:numPr>
        <w:tabs>
          <w:tab w:val="left" w:pos="709"/>
        </w:tabs>
        <w:spacing w:after="0" w:line="360" w:lineRule="auto"/>
        <w:ind w:left="0" w:firstLine="0"/>
        <w:jc w:val="both"/>
        <w:rPr>
          <w:rFonts w:ascii="Arial" w:hAnsi="Arial" w:cs="Arial"/>
          <w:color w:val="000000" w:themeColor="text1"/>
          <w:lang w:val="az-Latn-AZ"/>
        </w:rPr>
      </w:pPr>
      <w:r w:rsidRPr="001B65F0">
        <w:rPr>
          <w:rFonts w:ascii="Arial" w:hAnsi="Arial" w:cs="Arial"/>
          <w:color w:val="000000" w:themeColor="text1"/>
          <w:lang w:val="az-Latn-AZ"/>
        </w:rPr>
        <w:t>Bank mütəmadi olaraq müştərilərin bizneslərini</w:t>
      </w:r>
      <w:r w:rsidR="004E7E49" w:rsidRPr="004E7E49">
        <w:rPr>
          <w:rFonts w:ascii="Arial" w:hAnsi="Arial" w:cs="Arial"/>
          <w:color w:val="000000" w:themeColor="text1"/>
          <w:lang w:val="az-Latn-AZ"/>
        </w:rPr>
        <w:t>n</w:t>
      </w:r>
      <w:r w:rsidRPr="001B65F0">
        <w:rPr>
          <w:rFonts w:ascii="Arial" w:hAnsi="Arial" w:cs="Arial"/>
          <w:color w:val="000000" w:themeColor="text1"/>
          <w:lang w:val="az-Latn-AZ"/>
        </w:rPr>
        <w:t>, o cümlədən biznes sahiblərin</w:t>
      </w:r>
      <w:r w:rsidR="004E7E49" w:rsidRPr="004E7E49">
        <w:rPr>
          <w:rFonts w:ascii="Arial" w:hAnsi="Arial" w:cs="Arial"/>
          <w:color w:val="000000" w:themeColor="text1"/>
          <w:lang w:val="az-Latn-AZ"/>
        </w:rPr>
        <w:t xml:space="preserve">in </w:t>
      </w:r>
      <w:r w:rsidRPr="001B65F0">
        <w:rPr>
          <w:rFonts w:ascii="Arial" w:hAnsi="Arial" w:cs="Arial"/>
          <w:color w:val="000000" w:themeColor="text1"/>
          <w:lang w:val="az-Latn-AZ"/>
        </w:rPr>
        <w:t>dəyişi</w:t>
      </w:r>
      <w:r w:rsidR="004E7E49" w:rsidRPr="004E7E49">
        <w:rPr>
          <w:rFonts w:ascii="Arial" w:hAnsi="Arial" w:cs="Arial"/>
          <w:color w:val="000000" w:themeColor="text1"/>
          <w:lang w:val="az-Latn-AZ"/>
        </w:rPr>
        <w:t xml:space="preserve">lməsinin, </w:t>
      </w:r>
      <w:r w:rsidRPr="001B65F0">
        <w:rPr>
          <w:rFonts w:ascii="Arial" w:hAnsi="Arial" w:cs="Arial"/>
          <w:color w:val="000000" w:themeColor="text1"/>
          <w:lang w:val="az-Latn-AZ"/>
        </w:rPr>
        <w:t>maliyyə göstəricilə</w:t>
      </w:r>
      <w:r w:rsidR="006579AB">
        <w:rPr>
          <w:rFonts w:ascii="Arial" w:hAnsi="Arial" w:cs="Arial"/>
          <w:color w:val="000000" w:themeColor="text1"/>
          <w:lang w:val="az-Latn-AZ"/>
        </w:rPr>
        <w:t>rinin q</w:t>
      </w:r>
      <w:r w:rsidR="004E7E49" w:rsidRPr="004E7E49">
        <w:rPr>
          <w:rFonts w:ascii="Arial" w:hAnsi="Arial" w:cs="Arial"/>
          <w:color w:val="000000" w:themeColor="text1"/>
          <w:lang w:val="az-Latn-AZ"/>
        </w:rPr>
        <w:t>iymətlərinin</w:t>
      </w:r>
      <w:r w:rsidR="004E7E49" w:rsidRPr="001B65F0">
        <w:rPr>
          <w:rFonts w:ascii="Arial" w:hAnsi="Arial" w:cs="Arial"/>
          <w:color w:val="000000" w:themeColor="text1"/>
          <w:lang w:val="az-Latn-AZ"/>
        </w:rPr>
        <w:t>, girov təminatının</w:t>
      </w:r>
      <w:r w:rsidRPr="001B65F0">
        <w:rPr>
          <w:rFonts w:ascii="Arial" w:hAnsi="Arial" w:cs="Arial"/>
          <w:color w:val="000000" w:themeColor="text1"/>
          <w:lang w:val="az-Latn-AZ"/>
        </w:rPr>
        <w:t xml:space="preserve"> vəziyyətini</w:t>
      </w:r>
      <w:r w:rsidR="004E7E49" w:rsidRPr="004E7E49">
        <w:rPr>
          <w:rFonts w:ascii="Arial" w:hAnsi="Arial" w:cs="Arial"/>
          <w:color w:val="000000" w:themeColor="text1"/>
          <w:lang w:val="az-Latn-AZ"/>
        </w:rPr>
        <w:t>n</w:t>
      </w:r>
      <w:r w:rsidRPr="001B65F0">
        <w:rPr>
          <w:rFonts w:ascii="Arial" w:hAnsi="Arial" w:cs="Arial"/>
          <w:color w:val="000000" w:themeColor="text1"/>
          <w:lang w:val="az-Latn-AZ"/>
        </w:rPr>
        <w:t xml:space="preserve"> </w:t>
      </w:r>
      <w:r w:rsidR="004E7E49" w:rsidRPr="004E7E49">
        <w:rPr>
          <w:rFonts w:ascii="Arial" w:hAnsi="Arial" w:cs="Arial"/>
          <w:color w:val="000000" w:themeColor="text1"/>
          <w:lang w:val="az-Latn-AZ"/>
        </w:rPr>
        <w:t xml:space="preserve">monitorinqini </w:t>
      </w:r>
      <w:r w:rsidR="004E7E49" w:rsidRPr="004E7E49">
        <w:rPr>
          <w:rFonts w:ascii="Arial" w:hAnsi="Arial" w:cs="Arial"/>
          <w:color w:val="000000" w:themeColor="text1"/>
          <w:lang w:val="az-Latn-AZ"/>
        </w:rPr>
        <w:lastRenderedPageBreak/>
        <w:t>aparır,</w:t>
      </w:r>
      <w:r w:rsidRPr="001B65F0">
        <w:rPr>
          <w:rFonts w:ascii="Arial" w:hAnsi="Arial" w:cs="Arial"/>
          <w:color w:val="000000" w:themeColor="text1"/>
          <w:lang w:val="az-Latn-AZ"/>
        </w:rPr>
        <w:t xml:space="preserve"> müştərilərin üçüncü şəxslərə</w:t>
      </w:r>
      <w:r w:rsidR="000706E0">
        <w:rPr>
          <w:rFonts w:ascii="Arial" w:hAnsi="Arial" w:cs="Arial"/>
          <w:color w:val="000000" w:themeColor="text1"/>
          <w:lang w:val="az-Latn-AZ"/>
        </w:rPr>
        <w:t xml:space="preserve"> olan borclarına</w:t>
      </w:r>
      <w:r w:rsidRPr="001B65F0">
        <w:rPr>
          <w:rFonts w:ascii="Arial" w:hAnsi="Arial" w:cs="Arial"/>
          <w:color w:val="000000" w:themeColor="text1"/>
          <w:lang w:val="az-Latn-AZ"/>
        </w:rPr>
        <w:t xml:space="preserve"> vaxtında </w:t>
      </w:r>
      <w:r w:rsidR="004E7E49" w:rsidRPr="004E7E49">
        <w:rPr>
          <w:rFonts w:ascii="Arial" w:hAnsi="Arial" w:cs="Arial"/>
          <w:color w:val="000000" w:themeColor="text1"/>
          <w:lang w:val="az-Latn-AZ"/>
        </w:rPr>
        <w:t xml:space="preserve">xidmət göstərmək </w:t>
      </w:r>
      <w:r w:rsidRPr="001B65F0">
        <w:rPr>
          <w:rFonts w:ascii="Arial" w:hAnsi="Arial" w:cs="Arial"/>
          <w:color w:val="000000" w:themeColor="text1"/>
          <w:lang w:val="az-Latn-AZ"/>
        </w:rPr>
        <w:t>və vaxt</w:t>
      </w:r>
      <w:r w:rsidR="004E7E49" w:rsidRPr="004E7E49">
        <w:rPr>
          <w:rFonts w:ascii="Arial" w:hAnsi="Arial" w:cs="Arial"/>
          <w:color w:val="000000" w:themeColor="text1"/>
          <w:lang w:val="az-Latn-AZ"/>
        </w:rPr>
        <w:t>l</w:t>
      </w:r>
      <w:r w:rsidRPr="001B65F0">
        <w:rPr>
          <w:rFonts w:ascii="Arial" w:hAnsi="Arial" w:cs="Arial"/>
          <w:color w:val="000000" w:themeColor="text1"/>
          <w:lang w:val="az-Latn-AZ"/>
        </w:rPr>
        <w:t>ı</w:t>
      </w:r>
      <w:r w:rsidR="004E7E49" w:rsidRPr="004E7E49">
        <w:rPr>
          <w:rFonts w:ascii="Arial" w:hAnsi="Arial" w:cs="Arial"/>
          <w:color w:val="000000" w:themeColor="text1"/>
          <w:lang w:val="az-Latn-AZ"/>
        </w:rPr>
        <w:t xml:space="preserve">-vaxtında </w:t>
      </w:r>
      <w:r w:rsidRPr="001B65F0">
        <w:rPr>
          <w:rFonts w:ascii="Arial" w:hAnsi="Arial" w:cs="Arial"/>
          <w:color w:val="000000" w:themeColor="text1"/>
          <w:lang w:val="az-Latn-AZ"/>
        </w:rPr>
        <w:t>ödəmək imkanlarını təhlil edir.</w:t>
      </w:r>
      <w:r w:rsidRPr="004E7E49">
        <w:rPr>
          <w:rFonts w:ascii="Arial" w:hAnsi="Arial" w:cs="Arial"/>
          <w:color w:val="000000" w:themeColor="text1"/>
          <w:lang w:val="az-Latn-AZ"/>
        </w:rPr>
        <w:t xml:space="preserve"> </w:t>
      </w:r>
    </w:p>
    <w:p w14:paraId="78F21E34" w14:textId="08A39B8C" w:rsidR="004D0436" w:rsidRPr="001B65F0" w:rsidRDefault="005E2B53" w:rsidP="00167EB2">
      <w:pPr>
        <w:pStyle w:val="ListParagraph"/>
        <w:numPr>
          <w:ilvl w:val="1"/>
          <w:numId w:val="32"/>
        </w:numPr>
        <w:tabs>
          <w:tab w:val="left" w:pos="709"/>
        </w:tabs>
        <w:spacing w:after="0" w:line="360" w:lineRule="auto"/>
        <w:ind w:left="0" w:firstLine="0"/>
        <w:jc w:val="both"/>
        <w:rPr>
          <w:rFonts w:ascii="Arial" w:hAnsi="Arial" w:cs="Arial"/>
          <w:color w:val="000000" w:themeColor="text1"/>
          <w:lang w:val="az-Latn-AZ"/>
        </w:rPr>
      </w:pPr>
      <w:r w:rsidRPr="001B65F0">
        <w:rPr>
          <w:rFonts w:ascii="Arial" w:hAnsi="Arial" w:cs="Arial"/>
          <w:color w:val="000000" w:themeColor="text1"/>
          <w:lang w:val="az-Latn-AZ"/>
        </w:rPr>
        <w:t xml:space="preserve">Əmlakın faktiki vəziyyətinin monitorinqi </w:t>
      </w:r>
      <w:r w:rsidR="00E531B1" w:rsidRPr="001B65F0">
        <w:rPr>
          <w:rFonts w:ascii="Arial" w:hAnsi="Arial" w:cs="Arial"/>
          <w:color w:val="000000" w:themeColor="text1"/>
          <w:lang w:val="az-Latn-AZ"/>
        </w:rPr>
        <w:t xml:space="preserve">əmlakın olduğu yerə baş çəkməklə, habelə Bankın normativ </w:t>
      </w:r>
      <w:r w:rsidRPr="001B65F0">
        <w:rPr>
          <w:rFonts w:ascii="Arial" w:hAnsi="Arial" w:cs="Arial"/>
          <w:color w:val="000000" w:themeColor="text1"/>
          <w:lang w:val="az-Latn-AZ"/>
        </w:rPr>
        <w:t>aktlarına uyğun olaraq, girov qoyan tərəfindən təqdim edil</w:t>
      </w:r>
      <w:r w:rsidR="00E531B1" w:rsidRPr="00E531B1">
        <w:rPr>
          <w:rFonts w:ascii="Arial" w:hAnsi="Arial" w:cs="Arial"/>
          <w:color w:val="000000" w:themeColor="text1"/>
          <w:lang w:val="az-Latn-AZ"/>
        </w:rPr>
        <w:t xml:space="preserve">ən </w:t>
      </w:r>
      <w:r w:rsidRPr="001B65F0">
        <w:rPr>
          <w:rFonts w:ascii="Arial" w:hAnsi="Arial" w:cs="Arial"/>
          <w:color w:val="000000" w:themeColor="text1"/>
          <w:lang w:val="az-Latn-AZ"/>
        </w:rPr>
        <w:t>və üçüncü şəxslərdən alınan məlumatlar əsasında həyata keçirilir.</w:t>
      </w:r>
      <w:r w:rsidRPr="00E531B1">
        <w:rPr>
          <w:rFonts w:ascii="Arial" w:hAnsi="Arial" w:cs="Arial"/>
          <w:color w:val="000000" w:themeColor="text1"/>
          <w:lang w:val="az-Latn-AZ"/>
        </w:rPr>
        <w:t xml:space="preserve"> </w:t>
      </w:r>
    </w:p>
    <w:p w14:paraId="6E758D4C" w14:textId="10F27FB2" w:rsidR="00E62CAE" w:rsidRPr="001B65F0" w:rsidRDefault="00A27970" w:rsidP="00167EB2">
      <w:pPr>
        <w:pStyle w:val="ListParagraph"/>
        <w:numPr>
          <w:ilvl w:val="1"/>
          <w:numId w:val="32"/>
        </w:numPr>
        <w:tabs>
          <w:tab w:val="left" w:pos="567"/>
          <w:tab w:val="left" w:pos="709"/>
        </w:tabs>
        <w:spacing w:after="0" w:line="360" w:lineRule="auto"/>
        <w:ind w:left="0" w:firstLine="0"/>
        <w:jc w:val="both"/>
        <w:rPr>
          <w:rFonts w:ascii="Arial" w:hAnsi="Arial" w:cs="Arial"/>
          <w:lang w:val="az-Latn-AZ"/>
        </w:rPr>
      </w:pPr>
      <w:r w:rsidRPr="001B65F0">
        <w:rPr>
          <w:rFonts w:ascii="Arial" w:hAnsi="Arial" w:cs="Arial"/>
          <w:color w:val="000000" w:themeColor="text1"/>
          <w:lang w:val="az-Latn-AZ"/>
        </w:rPr>
        <w:t>Monitorinq prosedurların</w:t>
      </w:r>
      <w:r w:rsidRPr="00A27970">
        <w:rPr>
          <w:rFonts w:ascii="Arial" w:hAnsi="Arial" w:cs="Arial"/>
          <w:color w:val="000000" w:themeColor="text1"/>
          <w:lang w:val="az-Latn-AZ"/>
        </w:rPr>
        <w:t>ı</w:t>
      </w:r>
      <w:r w:rsidR="000706E0">
        <w:rPr>
          <w:rFonts w:ascii="Arial" w:hAnsi="Arial" w:cs="Arial"/>
          <w:color w:val="000000" w:themeColor="text1"/>
          <w:lang w:val="az-Latn-AZ"/>
        </w:rPr>
        <w:t xml:space="preserve">n </w:t>
      </w:r>
      <w:r w:rsidRPr="00A27970">
        <w:rPr>
          <w:rFonts w:ascii="Arial" w:hAnsi="Arial" w:cs="Arial"/>
          <w:color w:val="000000" w:themeColor="text1"/>
          <w:lang w:val="az-Latn-AZ"/>
        </w:rPr>
        <w:t xml:space="preserve">təfərrüatları </w:t>
      </w:r>
      <w:r w:rsidRPr="001B65F0">
        <w:rPr>
          <w:rFonts w:ascii="Arial" w:hAnsi="Arial" w:cs="Arial"/>
          <w:color w:val="000000" w:themeColor="text1"/>
          <w:lang w:val="az-Latn-AZ"/>
        </w:rPr>
        <w:t>Bankın daxili normativ-metod</w:t>
      </w:r>
      <w:r w:rsidRPr="00A27970">
        <w:rPr>
          <w:rFonts w:ascii="Arial" w:hAnsi="Arial" w:cs="Arial"/>
          <w:color w:val="000000" w:themeColor="text1"/>
          <w:lang w:val="az-Latn-AZ"/>
        </w:rPr>
        <w:t xml:space="preserve">oloji </w:t>
      </w:r>
      <w:r w:rsidRPr="001B65F0">
        <w:rPr>
          <w:rFonts w:ascii="Arial" w:hAnsi="Arial" w:cs="Arial"/>
          <w:color w:val="000000" w:themeColor="text1"/>
          <w:lang w:val="az-Latn-AZ"/>
        </w:rPr>
        <w:t xml:space="preserve">sənədlərində verilmişdir. </w:t>
      </w:r>
    </w:p>
    <w:p w14:paraId="1651DF01" w14:textId="77777777" w:rsidR="00182A49" w:rsidRPr="001B65F0" w:rsidRDefault="00182A49" w:rsidP="00182A49">
      <w:pPr>
        <w:pStyle w:val="ListParagraph"/>
        <w:tabs>
          <w:tab w:val="left" w:pos="567"/>
          <w:tab w:val="left" w:pos="709"/>
        </w:tabs>
        <w:spacing w:after="0" w:line="360" w:lineRule="auto"/>
        <w:ind w:left="0"/>
        <w:jc w:val="both"/>
        <w:rPr>
          <w:rFonts w:ascii="Arial" w:hAnsi="Arial" w:cs="Arial"/>
          <w:lang w:val="az-Latn-AZ"/>
        </w:rPr>
      </w:pPr>
    </w:p>
    <w:p w14:paraId="0D9A3095" w14:textId="02CB4539" w:rsidR="004A2CE8" w:rsidRPr="001B65F0" w:rsidRDefault="006713E7" w:rsidP="00167EB2">
      <w:pPr>
        <w:pStyle w:val="ListParagraph"/>
        <w:numPr>
          <w:ilvl w:val="0"/>
          <w:numId w:val="32"/>
        </w:numPr>
        <w:tabs>
          <w:tab w:val="left" w:pos="567"/>
        </w:tabs>
        <w:spacing w:after="0" w:line="360" w:lineRule="auto"/>
        <w:jc w:val="center"/>
        <w:outlineLvl w:val="0"/>
        <w:rPr>
          <w:rFonts w:ascii="Arial" w:hAnsi="Arial" w:cs="Arial"/>
          <w:b/>
          <w:lang w:val="az-Latn-AZ"/>
        </w:rPr>
      </w:pPr>
      <w:bookmarkStart w:id="33" w:name="_Toc154479288"/>
      <w:r w:rsidRPr="006713E7">
        <w:rPr>
          <w:rFonts w:ascii="Arial" w:hAnsi="Arial" w:cs="Arial"/>
          <w:b/>
          <w:lang w:val="az-Latn-AZ"/>
        </w:rPr>
        <w:t>Kredit tələbləri üzrə tə</w:t>
      </w:r>
      <w:r>
        <w:rPr>
          <w:rFonts w:ascii="Arial" w:hAnsi="Arial" w:cs="Arial"/>
          <w:b/>
          <w:lang w:val="az-Latn-AZ"/>
        </w:rPr>
        <w:t>minata mün</w:t>
      </w:r>
      <w:r w:rsidRPr="006713E7">
        <w:rPr>
          <w:rFonts w:ascii="Arial" w:hAnsi="Arial" w:cs="Arial"/>
          <w:b/>
          <w:lang w:val="az-Latn-AZ"/>
        </w:rPr>
        <w:t xml:space="preserve">asibətdə əsas tələblər </w:t>
      </w:r>
      <w:bookmarkEnd w:id="33"/>
    </w:p>
    <w:p w14:paraId="7C64929E" w14:textId="4C084E27" w:rsidR="004A2CE8" w:rsidRPr="001B65F0" w:rsidRDefault="00434690" w:rsidP="00522911">
      <w:pPr>
        <w:pStyle w:val="ListParagraph"/>
        <w:numPr>
          <w:ilvl w:val="1"/>
          <w:numId w:val="32"/>
        </w:numPr>
        <w:tabs>
          <w:tab w:val="left" w:pos="0"/>
        </w:tabs>
        <w:spacing w:after="0" w:line="360" w:lineRule="auto"/>
        <w:ind w:left="0" w:firstLine="0"/>
        <w:jc w:val="both"/>
        <w:rPr>
          <w:rFonts w:ascii="Arial" w:hAnsi="Arial" w:cs="Arial"/>
          <w:color w:val="000000" w:themeColor="text1"/>
          <w:lang w:val="az-Latn-AZ"/>
        </w:rPr>
      </w:pPr>
      <w:r w:rsidRPr="001B65F0">
        <w:rPr>
          <w:rFonts w:ascii="Arial" w:hAnsi="Arial" w:cs="Arial"/>
          <w:color w:val="000000" w:themeColor="text1"/>
          <w:lang w:val="az-Latn-AZ"/>
        </w:rPr>
        <w:t>Qəbul edil</w:t>
      </w:r>
      <w:r w:rsidR="006C243F" w:rsidRPr="00AD3F1B">
        <w:rPr>
          <w:rFonts w:ascii="Arial" w:hAnsi="Arial" w:cs="Arial"/>
          <w:color w:val="000000" w:themeColor="text1"/>
          <w:lang w:val="az-Latn-AZ"/>
        </w:rPr>
        <w:t xml:space="preserve">ən təminata </w:t>
      </w:r>
      <w:r w:rsidRPr="001B65F0">
        <w:rPr>
          <w:rFonts w:ascii="Arial" w:hAnsi="Arial" w:cs="Arial"/>
          <w:color w:val="000000" w:themeColor="text1"/>
          <w:lang w:val="az-Latn-AZ"/>
        </w:rPr>
        <w:t>müştə</w:t>
      </w:r>
      <w:r w:rsidR="006C243F" w:rsidRPr="001B65F0">
        <w:rPr>
          <w:rFonts w:ascii="Arial" w:hAnsi="Arial" w:cs="Arial"/>
          <w:color w:val="000000" w:themeColor="text1"/>
          <w:lang w:val="az-Latn-AZ"/>
        </w:rPr>
        <w:t>ri</w:t>
      </w:r>
      <w:r w:rsidRPr="001B65F0">
        <w:rPr>
          <w:rFonts w:ascii="Arial" w:hAnsi="Arial" w:cs="Arial"/>
          <w:color w:val="000000" w:themeColor="text1"/>
          <w:lang w:val="az-Latn-AZ"/>
        </w:rPr>
        <w:t xml:space="preserve"> öhdəliklərini yerinə yetirmə</w:t>
      </w:r>
      <w:r w:rsidR="006C243F" w:rsidRPr="00AD3F1B">
        <w:rPr>
          <w:rFonts w:ascii="Arial" w:hAnsi="Arial" w:cs="Arial"/>
          <w:color w:val="000000" w:themeColor="text1"/>
          <w:lang w:val="az-Latn-AZ"/>
        </w:rPr>
        <w:t xml:space="preserve">dikdə, </w:t>
      </w:r>
      <w:r w:rsidRPr="001B65F0">
        <w:rPr>
          <w:rFonts w:ascii="Arial" w:hAnsi="Arial" w:cs="Arial"/>
          <w:color w:val="000000" w:themeColor="text1"/>
          <w:lang w:val="az-Latn-AZ"/>
        </w:rPr>
        <w:t xml:space="preserve">Bankın tələblərinin ödənilməsinin əsas mənbəyi </w:t>
      </w:r>
      <w:r w:rsidR="006C243F" w:rsidRPr="00AD3F1B">
        <w:rPr>
          <w:rFonts w:ascii="Arial" w:hAnsi="Arial" w:cs="Arial"/>
          <w:color w:val="000000" w:themeColor="text1"/>
          <w:lang w:val="az-Latn-AZ"/>
        </w:rPr>
        <w:t>kimi baxılmalıdır</w:t>
      </w:r>
      <w:r w:rsidR="004A2CE8" w:rsidRPr="001B65F0">
        <w:rPr>
          <w:rFonts w:ascii="Arial" w:hAnsi="Arial" w:cs="Arial"/>
          <w:color w:val="000000" w:themeColor="text1"/>
          <w:lang w:val="az-Latn-AZ"/>
        </w:rPr>
        <w:t>.</w:t>
      </w:r>
    </w:p>
    <w:p w14:paraId="3959AA6A" w14:textId="7F332DB1" w:rsidR="004A2CE8" w:rsidRPr="001B65F0" w:rsidRDefault="00EA7118" w:rsidP="00167EB2">
      <w:pPr>
        <w:pStyle w:val="ListParagraph"/>
        <w:numPr>
          <w:ilvl w:val="1"/>
          <w:numId w:val="32"/>
        </w:numPr>
        <w:tabs>
          <w:tab w:val="left" w:pos="709"/>
        </w:tabs>
        <w:spacing w:after="0" w:line="360" w:lineRule="auto"/>
        <w:ind w:left="0" w:firstLine="0"/>
        <w:jc w:val="both"/>
        <w:rPr>
          <w:rFonts w:ascii="Arial" w:hAnsi="Arial" w:cs="Arial"/>
          <w:color w:val="000000" w:themeColor="text1"/>
          <w:lang w:val="az-Latn-AZ"/>
        </w:rPr>
      </w:pPr>
      <w:r w:rsidRPr="001B65F0">
        <w:rPr>
          <w:rFonts w:ascii="Arial" w:hAnsi="Arial" w:cs="Arial"/>
          <w:color w:val="000000" w:themeColor="text1"/>
          <w:lang w:val="az-Latn-AZ"/>
        </w:rPr>
        <w:t>Qəbul edil</w:t>
      </w:r>
      <w:r w:rsidRPr="00AD3F1B">
        <w:rPr>
          <w:rFonts w:ascii="Arial" w:hAnsi="Arial" w:cs="Arial"/>
          <w:color w:val="000000" w:themeColor="text1"/>
          <w:lang w:val="az-Latn-AZ"/>
        </w:rPr>
        <w:t xml:space="preserve">ən təminat </w:t>
      </w:r>
      <w:r w:rsidRPr="001B65F0">
        <w:rPr>
          <w:rFonts w:ascii="Arial" w:hAnsi="Arial" w:cs="Arial"/>
          <w:color w:val="000000" w:themeColor="text1"/>
          <w:lang w:val="az-Latn-AZ"/>
        </w:rPr>
        <w:t>daşınar və daşınmaz əmlak, habelə emitenti Azərbaycan Respublikası dövlət</w:t>
      </w:r>
      <w:r w:rsidRPr="00AD3F1B">
        <w:rPr>
          <w:rFonts w:ascii="Arial" w:hAnsi="Arial" w:cs="Arial"/>
          <w:color w:val="000000" w:themeColor="text1"/>
          <w:lang w:val="az-Latn-AZ"/>
        </w:rPr>
        <w:t>i</w:t>
      </w:r>
      <w:r w:rsidRPr="001B65F0">
        <w:rPr>
          <w:rFonts w:ascii="Arial" w:hAnsi="Arial" w:cs="Arial"/>
          <w:color w:val="000000" w:themeColor="text1"/>
          <w:lang w:val="az-Latn-AZ"/>
        </w:rPr>
        <w:t xml:space="preserve">/dövlət şirkətləri olan qiymətli kağızlar şəklində ola bilər. </w:t>
      </w:r>
    </w:p>
    <w:p w14:paraId="3FEB7774" w14:textId="33580501" w:rsidR="004A2CE8" w:rsidRPr="001B65F0" w:rsidRDefault="006A6A64" w:rsidP="0071715F">
      <w:pPr>
        <w:pStyle w:val="ListParagraph"/>
        <w:numPr>
          <w:ilvl w:val="1"/>
          <w:numId w:val="32"/>
        </w:numPr>
        <w:tabs>
          <w:tab w:val="left" w:pos="0"/>
        </w:tabs>
        <w:spacing w:after="0" w:line="360" w:lineRule="auto"/>
        <w:ind w:left="0" w:firstLine="0"/>
        <w:jc w:val="both"/>
        <w:rPr>
          <w:rFonts w:ascii="Arial" w:hAnsi="Arial" w:cs="Arial"/>
          <w:color w:val="000000" w:themeColor="text1"/>
          <w:lang w:val="az-Latn-AZ"/>
        </w:rPr>
      </w:pPr>
      <w:r w:rsidRPr="001B65F0">
        <w:rPr>
          <w:rFonts w:ascii="Arial" w:hAnsi="Arial" w:cs="Arial"/>
          <w:color w:val="000000" w:themeColor="text1"/>
          <w:lang w:val="az-Latn-AZ"/>
        </w:rPr>
        <w:t xml:space="preserve">Kredit riski </w:t>
      </w:r>
      <w:r w:rsidR="001A2FA1" w:rsidRPr="00AD3F1B">
        <w:rPr>
          <w:rFonts w:ascii="Arial" w:hAnsi="Arial" w:cs="Arial"/>
          <w:color w:val="000000" w:themeColor="text1"/>
          <w:lang w:val="az-Latn-AZ"/>
        </w:rPr>
        <w:t xml:space="preserve">daşıyan </w:t>
      </w:r>
      <w:r w:rsidRPr="001B65F0">
        <w:rPr>
          <w:rFonts w:ascii="Arial" w:hAnsi="Arial" w:cs="Arial"/>
          <w:color w:val="000000" w:themeColor="text1"/>
          <w:lang w:val="az-Latn-AZ"/>
        </w:rPr>
        <w:t>ə</w:t>
      </w:r>
      <w:r w:rsidR="001A2FA1" w:rsidRPr="00AD3F1B">
        <w:rPr>
          <w:rFonts w:ascii="Arial" w:hAnsi="Arial" w:cs="Arial"/>
          <w:color w:val="000000" w:themeColor="text1"/>
          <w:lang w:val="az-Latn-AZ"/>
        </w:rPr>
        <w:t xml:space="preserve">qdlər üzrə </w:t>
      </w:r>
      <w:r w:rsidRPr="001B65F0">
        <w:rPr>
          <w:rFonts w:ascii="Arial" w:hAnsi="Arial" w:cs="Arial"/>
          <w:color w:val="000000" w:themeColor="text1"/>
          <w:lang w:val="az-Latn-AZ"/>
        </w:rPr>
        <w:t xml:space="preserve">Bank tərəfindən qəbul edilən </w:t>
      </w:r>
      <w:r w:rsidR="001A2FA1" w:rsidRPr="00AD3F1B">
        <w:rPr>
          <w:rFonts w:ascii="Arial" w:hAnsi="Arial" w:cs="Arial"/>
          <w:color w:val="000000" w:themeColor="text1"/>
          <w:lang w:val="az-Latn-AZ"/>
        </w:rPr>
        <w:t xml:space="preserve">təminat </w:t>
      </w:r>
      <w:r w:rsidRPr="001B65F0">
        <w:rPr>
          <w:rFonts w:ascii="Arial" w:hAnsi="Arial" w:cs="Arial"/>
          <w:color w:val="000000" w:themeColor="text1"/>
          <w:lang w:val="az-Latn-AZ"/>
        </w:rPr>
        <w:t xml:space="preserve">Bankın aşağıdakı parametrlər üzrə tələblərinə </w:t>
      </w:r>
      <w:r w:rsidR="001A2FA1" w:rsidRPr="001B65F0">
        <w:rPr>
          <w:rFonts w:ascii="Arial" w:hAnsi="Arial" w:cs="Arial"/>
          <w:color w:val="000000" w:themeColor="text1"/>
          <w:lang w:val="az-Latn-AZ"/>
        </w:rPr>
        <w:t xml:space="preserve">minimum səviyyədə </w:t>
      </w:r>
      <w:r w:rsidRPr="001B65F0">
        <w:rPr>
          <w:rFonts w:ascii="Arial" w:hAnsi="Arial" w:cs="Arial"/>
          <w:color w:val="000000" w:themeColor="text1"/>
          <w:lang w:val="az-Latn-AZ"/>
        </w:rPr>
        <w:t>cavab verməlidir</w:t>
      </w:r>
      <w:r w:rsidR="004A2CE8" w:rsidRPr="001B65F0">
        <w:rPr>
          <w:rFonts w:ascii="Arial" w:hAnsi="Arial" w:cs="Arial"/>
          <w:color w:val="000000" w:themeColor="text1"/>
          <w:lang w:val="az-Latn-AZ"/>
        </w:rPr>
        <w:t>:</w:t>
      </w:r>
    </w:p>
    <w:p w14:paraId="475279E7" w14:textId="132B2501" w:rsidR="004A2CE8" w:rsidRPr="00AD3F1B" w:rsidRDefault="00AA475A" w:rsidP="00356DE4">
      <w:pPr>
        <w:pStyle w:val="ListParagraph"/>
        <w:numPr>
          <w:ilvl w:val="2"/>
          <w:numId w:val="32"/>
        </w:numPr>
        <w:tabs>
          <w:tab w:val="left" w:pos="1560"/>
        </w:tabs>
        <w:spacing w:after="0" w:line="360" w:lineRule="auto"/>
        <w:ind w:left="0" w:firstLine="567"/>
        <w:jc w:val="both"/>
        <w:rPr>
          <w:rFonts w:ascii="Arial" w:hAnsi="Arial" w:cs="Arial"/>
          <w:color w:val="000000" w:themeColor="text1"/>
          <w:lang w:val="ru-RU"/>
        </w:rPr>
      </w:pPr>
      <w:r w:rsidRPr="00AD3F1B">
        <w:rPr>
          <w:rFonts w:ascii="Arial" w:hAnsi="Arial" w:cs="Arial"/>
          <w:color w:val="000000" w:themeColor="text1"/>
          <w:lang w:val="ru-RU"/>
        </w:rPr>
        <w:t xml:space="preserve">girov </w:t>
      </w:r>
      <w:r w:rsidRPr="00AD3F1B">
        <w:rPr>
          <w:rFonts w:ascii="Arial" w:hAnsi="Arial" w:cs="Arial"/>
          <w:color w:val="000000" w:themeColor="text1"/>
          <w:lang w:val="az-Latn-AZ"/>
        </w:rPr>
        <w:t>təminatının</w:t>
      </w:r>
      <w:r w:rsidRPr="00AD3F1B">
        <w:rPr>
          <w:rFonts w:ascii="Arial" w:hAnsi="Arial" w:cs="Arial"/>
          <w:color w:val="000000" w:themeColor="text1"/>
          <w:lang w:val="ru-RU"/>
        </w:rPr>
        <w:t xml:space="preserve"> likvidliyi</w:t>
      </w:r>
      <w:r w:rsidR="004A2CE8" w:rsidRPr="00AD3F1B">
        <w:rPr>
          <w:rFonts w:ascii="Arial" w:hAnsi="Arial" w:cs="Arial"/>
          <w:color w:val="000000" w:themeColor="text1"/>
          <w:lang w:val="ru-RU"/>
        </w:rPr>
        <w:t>;</w:t>
      </w:r>
    </w:p>
    <w:p w14:paraId="421B67D0" w14:textId="417C0584" w:rsidR="004A2CE8" w:rsidRPr="00AD3F1B" w:rsidRDefault="00BC0ABE" w:rsidP="00356DE4">
      <w:pPr>
        <w:pStyle w:val="ListParagraph"/>
        <w:numPr>
          <w:ilvl w:val="2"/>
          <w:numId w:val="32"/>
        </w:numPr>
        <w:tabs>
          <w:tab w:val="left" w:pos="1560"/>
        </w:tabs>
        <w:spacing w:after="0" w:line="360" w:lineRule="auto"/>
        <w:ind w:left="0" w:firstLine="567"/>
        <w:jc w:val="both"/>
        <w:rPr>
          <w:rFonts w:ascii="Arial" w:hAnsi="Arial" w:cs="Arial"/>
          <w:color w:val="000000" w:themeColor="text1"/>
          <w:lang w:val="ru-RU"/>
        </w:rPr>
      </w:pPr>
      <w:r w:rsidRPr="00AD3F1B">
        <w:rPr>
          <w:rFonts w:ascii="Arial" w:hAnsi="Arial" w:cs="Arial"/>
          <w:color w:val="000000" w:themeColor="text1"/>
          <w:lang w:val="ru-RU"/>
        </w:rPr>
        <w:t>girov</w:t>
      </w:r>
      <w:r w:rsidRPr="00AD3F1B">
        <w:rPr>
          <w:rFonts w:ascii="Arial" w:hAnsi="Arial" w:cs="Arial"/>
          <w:color w:val="000000" w:themeColor="text1"/>
          <w:lang w:val="az-Latn-AZ"/>
        </w:rPr>
        <w:t>un</w:t>
      </w:r>
      <w:r w:rsidRPr="00AD3F1B">
        <w:rPr>
          <w:rFonts w:ascii="Arial" w:hAnsi="Arial" w:cs="Arial"/>
          <w:color w:val="000000" w:themeColor="text1"/>
          <w:lang w:val="ru-RU"/>
        </w:rPr>
        <w:t xml:space="preserve"> dəyərinin kifayət </w:t>
      </w:r>
      <w:r w:rsidRPr="00AD3F1B">
        <w:rPr>
          <w:rFonts w:ascii="Arial" w:hAnsi="Arial" w:cs="Arial"/>
          <w:color w:val="000000" w:themeColor="text1"/>
          <w:lang w:val="az-Latn-AZ"/>
        </w:rPr>
        <w:t>etməsi</w:t>
      </w:r>
      <w:r w:rsidR="004A2CE8" w:rsidRPr="00AD3F1B">
        <w:rPr>
          <w:rFonts w:ascii="Arial" w:hAnsi="Arial" w:cs="Arial"/>
          <w:color w:val="000000" w:themeColor="text1"/>
          <w:lang w:val="ru-RU"/>
        </w:rPr>
        <w:t>;</w:t>
      </w:r>
    </w:p>
    <w:p w14:paraId="306A68AF" w14:textId="4A6572D5" w:rsidR="004A2CE8" w:rsidRPr="006A6A64" w:rsidRDefault="009E163E" w:rsidP="00356DE4">
      <w:pPr>
        <w:pStyle w:val="ListParagraph"/>
        <w:numPr>
          <w:ilvl w:val="2"/>
          <w:numId w:val="32"/>
        </w:numPr>
        <w:tabs>
          <w:tab w:val="left" w:pos="1560"/>
        </w:tabs>
        <w:spacing w:after="0" w:line="360" w:lineRule="auto"/>
        <w:ind w:left="0" w:firstLine="567"/>
        <w:jc w:val="both"/>
        <w:rPr>
          <w:rFonts w:ascii="Arial" w:hAnsi="Arial" w:cs="Arial"/>
          <w:color w:val="000000" w:themeColor="text1"/>
          <w:lang w:val="ru-RU"/>
        </w:rPr>
      </w:pPr>
      <w:r w:rsidRPr="00AD3F1B">
        <w:rPr>
          <w:rFonts w:ascii="Arial" w:hAnsi="Arial" w:cs="Arial"/>
          <w:color w:val="000000" w:themeColor="text1"/>
          <w:lang w:val="ru-RU"/>
        </w:rPr>
        <w:t>girov</w:t>
      </w:r>
      <w:r w:rsidRPr="006A6A64">
        <w:rPr>
          <w:rFonts w:ascii="Arial" w:hAnsi="Arial" w:cs="Arial"/>
          <w:color w:val="000000" w:themeColor="text1"/>
          <w:lang w:val="ru-RU"/>
        </w:rPr>
        <w:t xml:space="preserve"> </w:t>
      </w:r>
      <w:r w:rsidRPr="006A6A64">
        <w:rPr>
          <w:rFonts w:ascii="Arial" w:hAnsi="Arial" w:cs="Arial"/>
          <w:color w:val="000000" w:themeColor="text1"/>
          <w:lang w:val="az-Latn-AZ"/>
        </w:rPr>
        <w:t xml:space="preserve">təminatının müddətliyinin </w:t>
      </w:r>
      <w:r w:rsidRPr="006A6A64">
        <w:rPr>
          <w:rFonts w:ascii="Arial" w:hAnsi="Arial" w:cs="Arial"/>
          <w:color w:val="000000" w:themeColor="text1"/>
          <w:lang w:val="ru-RU"/>
        </w:rPr>
        <w:t xml:space="preserve">kredit tələbinin </w:t>
      </w:r>
      <w:r w:rsidRPr="006A6A64">
        <w:rPr>
          <w:rFonts w:ascii="Arial" w:hAnsi="Arial" w:cs="Arial"/>
          <w:color w:val="000000" w:themeColor="text1"/>
          <w:lang w:val="az-Latn-AZ"/>
        </w:rPr>
        <w:t xml:space="preserve">müddətliyindən </w:t>
      </w:r>
      <w:r w:rsidRPr="006A6A64">
        <w:rPr>
          <w:rFonts w:ascii="Arial" w:hAnsi="Arial" w:cs="Arial"/>
          <w:color w:val="000000" w:themeColor="text1"/>
          <w:lang w:val="ru-RU"/>
        </w:rPr>
        <w:t>az olmama</w:t>
      </w:r>
      <w:r w:rsidRPr="006A6A64">
        <w:rPr>
          <w:rFonts w:ascii="Arial" w:hAnsi="Arial" w:cs="Arial"/>
          <w:color w:val="000000" w:themeColor="text1"/>
          <w:lang w:val="az-Latn-AZ"/>
        </w:rPr>
        <w:t>s</w:t>
      </w:r>
      <w:r w:rsidRPr="006A6A64">
        <w:rPr>
          <w:rFonts w:ascii="Arial" w:hAnsi="Arial" w:cs="Arial"/>
          <w:color w:val="000000" w:themeColor="text1"/>
          <w:lang w:val="ru-RU"/>
        </w:rPr>
        <w:t>ı</w:t>
      </w:r>
      <w:r w:rsidR="004A2CE8" w:rsidRPr="006A6A64">
        <w:rPr>
          <w:rFonts w:ascii="Arial" w:hAnsi="Arial" w:cs="Arial"/>
          <w:color w:val="000000" w:themeColor="text1"/>
          <w:lang w:val="ru-RU"/>
        </w:rPr>
        <w:t>;</w:t>
      </w:r>
    </w:p>
    <w:p w14:paraId="7D3EDE68" w14:textId="1AD74C74" w:rsidR="004A2CE8" w:rsidRPr="006A6A64" w:rsidRDefault="009E163E" w:rsidP="00356DE4">
      <w:pPr>
        <w:pStyle w:val="ListParagraph"/>
        <w:numPr>
          <w:ilvl w:val="2"/>
          <w:numId w:val="32"/>
        </w:numPr>
        <w:tabs>
          <w:tab w:val="left" w:pos="1560"/>
        </w:tabs>
        <w:spacing w:after="0" w:line="360" w:lineRule="auto"/>
        <w:ind w:left="0" w:firstLine="567"/>
        <w:jc w:val="both"/>
        <w:rPr>
          <w:rFonts w:ascii="Arial" w:hAnsi="Arial" w:cs="Arial"/>
          <w:color w:val="000000" w:themeColor="text1"/>
          <w:lang w:val="ru-RU"/>
        </w:rPr>
      </w:pPr>
      <w:r w:rsidRPr="006A6A64">
        <w:rPr>
          <w:rFonts w:ascii="Arial" w:hAnsi="Arial" w:cs="Arial"/>
          <w:color w:val="000000" w:themeColor="text1"/>
          <w:lang w:val="ru-RU"/>
        </w:rPr>
        <w:t>girovqoyanın girov qoyul</w:t>
      </w:r>
      <w:r w:rsidRPr="006A6A64">
        <w:rPr>
          <w:rFonts w:ascii="Arial" w:hAnsi="Arial" w:cs="Arial"/>
          <w:color w:val="000000" w:themeColor="text1"/>
          <w:lang w:val="az-Latn-AZ"/>
        </w:rPr>
        <w:t xml:space="preserve">an </w:t>
      </w:r>
      <w:r w:rsidRPr="006A6A64">
        <w:rPr>
          <w:rFonts w:ascii="Arial" w:hAnsi="Arial" w:cs="Arial"/>
          <w:color w:val="000000" w:themeColor="text1"/>
          <w:lang w:val="ru-RU"/>
        </w:rPr>
        <w:t xml:space="preserve">əmlak </w:t>
      </w:r>
      <w:r w:rsidRPr="006A6A64">
        <w:rPr>
          <w:rFonts w:ascii="Arial" w:hAnsi="Arial" w:cs="Arial"/>
          <w:color w:val="000000" w:themeColor="text1"/>
          <w:lang w:val="az-Latn-AZ"/>
        </w:rPr>
        <w:t xml:space="preserve">üzərində </w:t>
      </w:r>
      <w:r w:rsidRPr="006A6A64">
        <w:rPr>
          <w:rFonts w:ascii="Arial" w:hAnsi="Arial" w:cs="Arial"/>
          <w:color w:val="000000" w:themeColor="text1"/>
          <w:lang w:val="ru-RU"/>
        </w:rPr>
        <w:t>kifayət qədər hüquqlarının olması</w:t>
      </w:r>
      <w:r w:rsidR="004A2CE8" w:rsidRPr="006A6A64">
        <w:rPr>
          <w:rFonts w:ascii="Arial" w:hAnsi="Arial" w:cs="Arial"/>
          <w:color w:val="000000" w:themeColor="text1"/>
          <w:lang w:val="ru-RU"/>
        </w:rPr>
        <w:t>;</w:t>
      </w:r>
    </w:p>
    <w:p w14:paraId="6FE73E01" w14:textId="4A6323C7" w:rsidR="004A2CE8" w:rsidRPr="00B56B22" w:rsidRDefault="00BC0ABE" w:rsidP="00356DE4">
      <w:pPr>
        <w:pStyle w:val="ListParagraph"/>
        <w:numPr>
          <w:ilvl w:val="2"/>
          <w:numId w:val="32"/>
        </w:numPr>
        <w:tabs>
          <w:tab w:val="left" w:pos="1560"/>
        </w:tabs>
        <w:spacing w:after="0" w:line="360" w:lineRule="auto"/>
        <w:ind w:left="0" w:firstLine="567"/>
        <w:jc w:val="both"/>
        <w:rPr>
          <w:rFonts w:ascii="Arial" w:hAnsi="Arial" w:cs="Arial"/>
          <w:color w:val="000000" w:themeColor="text1"/>
          <w:lang w:val="ru-RU"/>
        </w:rPr>
      </w:pPr>
      <w:r w:rsidRPr="00B56B22">
        <w:rPr>
          <w:rFonts w:ascii="Arial" w:hAnsi="Arial" w:cs="Arial"/>
          <w:color w:val="000000" w:themeColor="text1"/>
          <w:lang w:val="ru-RU"/>
        </w:rPr>
        <w:t>zaminin maliyyə vəziyyətinin sabitliyi</w:t>
      </w:r>
      <w:r w:rsidR="004A2CE8" w:rsidRPr="00B56B22">
        <w:rPr>
          <w:rFonts w:ascii="Arial" w:hAnsi="Arial" w:cs="Arial"/>
          <w:color w:val="000000" w:themeColor="text1"/>
          <w:lang w:val="ru-RU"/>
        </w:rPr>
        <w:t>;</w:t>
      </w:r>
    </w:p>
    <w:p w14:paraId="1542A0E1" w14:textId="0DEB0833" w:rsidR="004A2CE8" w:rsidRPr="00B56B22" w:rsidRDefault="00BC0ABE" w:rsidP="00356DE4">
      <w:pPr>
        <w:pStyle w:val="ListParagraph"/>
        <w:numPr>
          <w:ilvl w:val="2"/>
          <w:numId w:val="32"/>
        </w:numPr>
        <w:tabs>
          <w:tab w:val="left" w:pos="1560"/>
        </w:tabs>
        <w:spacing w:after="0" w:line="360" w:lineRule="auto"/>
        <w:ind w:left="0" w:firstLine="567"/>
        <w:jc w:val="both"/>
        <w:rPr>
          <w:rFonts w:ascii="Arial" w:hAnsi="Arial" w:cs="Arial"/>
          <w:color w:val="000000" w:themeColor="text1"/>
          <w:lang w:val="az-Latn-AZ"/>
        </w:rPr>
      </w:pPr>
      <w:r w:rsidRPr="00B56B22">
        <w:rPr>
          <w:rFonts w:ascii="Arial" w:hAnsi="Arial" w:cs="Arial"/>
          <w:color w:val="000000" w:themeColor="text1"/>
          <w:lang w:val="az-Latn-AZ"/>
        </w:rPr>
        <w:t>girov qoyulmuş təminatın Bank tərəfindən monitorinqi</w:t>
      </w:r>
      <w:r w:rsidR="004A2CE8" w:rsidRPr="00B56B22">
        <w:rPr>
          <w:rFonts w:ascii="Arial" w:hAnsi="Arial" w:cs="Arial"/>
          <w:color w:val="000000" w:themeColor="text1"/>
          <w:lang w:val="az-Latn-AZ"/>
        </w:rPr>
        <w:t>.</w:t>
      </w:r>
    </w:p>
    <w:p w14:paraId="38229C99" w14:textId="2A0AA256" w:rsidR="004A2CE8" w:rsidRPr="00B56B22" w:rsidRDefault="002A253D" w:rsidP="00167EB2">
      <w:pPr>
        <w:pStyle w:val="ListParagraph"/>
        <w:numPr>
          <w:ilvl w:val="1"/>
          <w:numId w:val="32"/>
        </w:numPr>
        <w:tabs>
          <w:tab w:val="left" w:pos="0"/>
        </w:tabs>
        <w:spacing w:after="0" w:line="360" w:lineRule="auto"/>
        <w:ind w:left="0" w:firstLine="0"/>
        <w:jc w:val="both"/>
        <w:rPr>
          <w:rFonts w:ascii="Arial" w:hAnsi="Arial" w:cs="Arial"/>
          <w:color w:val="000000" w:themeColor="text1"/>
          <w:lang w:val="az-Latn-AZ"/>
        </w:rPr>
      </w:pPr>
      <w:r w:rsidRPr="00B56B22">
        <w:rPr>
          <w:rFonts w:ascii="Arial" w:hAnsi="Arial" w:cs="Arial"/>
          <w:color w:val="000000" w:themeColor="text1"/>
          <w:lang w:val="az-Latn-AZ"/>
        </w:rPr>
        <w:t>Bank qə</w:t>
      </w:r>
      <w:r w:rsidR="00B56B22" w:rsidRPr="00B56B22">
        <w:rPr>
          <w:rFonts w:ascii="Arial" w:hAnsi="Arial" w:cs="Arial"/>
          <w:color w:val="000000" w:themeColor="text1"/>
          <w:lang w:val="az-Latn-AZ"/>
        </w:rPr>
        <w:t>bul edilmiş girov</w:t>
      </w:r>
      <w:r w:rsidRPr="00B56B22">
        <w:rPr>
          <w:rFonts w:ascii="Arial" w:hAnsi="Arial" w:cs="Arial"/>
          <w:color w:val="000000" w:themeColor="text1"/>
          <w:lang w:val="az-Latn-AZ"/>
        </w:rPr>
        <w:t xml:space="preserve"> </w:t>
      </w:r>
      <w:r w:rsidR="00B56B22" w:rsidRPr="00B56B22">
        <w:rPr>
          <w:rFonts w:ascii="Arial" w:hAnsi="Arial" w:cs="Arial"/>
          <w:color w:val="000000" w:themeColor="text1"/>
          <w:lang w:val="az-Latn-AZ"/>
        </w:rPr>
        <w:t xml:space="preserve">təminatının </w:t>
      </w:r>
      <w:r w:rsidRPr="00B56B22">
        <w:rPr>
          <w:rFonts w:ascii="Arial" w:hAnsi="Arial" w:cs="Arial"/>
          <w:color w:val="000000" w:themeColor="text1"/>
          <w:lang w:val="az-Latn-AZ"/>
        </w:rPr>
        <w:t>qiymətləndirilməsi üçün kənar müstəqil qiymətləndiriciləri cəlb edir. Müstəqil qiymətləndiricilər, bir qayda olaraq, Bank tərəfində</w:t>
      </w:r>
      <w:r w:rsidR="00B56B22" w:rsidRPr="00B56B22">
        <w:rPr>
          <w:rFonts w:ascii="Arial" w:hAnsi="Arial" w:cs="Arial"/>
          <w:color w:val="000000" w:themeColor="text1"/>
          <w:lang w:val="az-Latn-AZ"/>
        </w:rPr>
        <w:t>n akkreditasiya</w:t>
      </w:r>
      <w:r w:rsidRPr="00B56B22">
        <w:rPr>
          <w:rFonts w:ascii="Arial" w:hAnsi="Arial" w:cs="Arial"/>
          <w:color w:val="000000" w:themeColor="text1"/>
          <w:lang w:val="az-Latn-AZ"/>
        </w:rPr>
        <w:t xml:space="preserve"> </w:t>
      </w:r>
      <w:r w:rsidR="00B56B22" w:rsidRPr="00B56B22">
        <w:rPr>
          <w:rFonts w:ascii="Arial" w:hAnsi="Arial" w:cs="Arial"/>
          <w:color w:val="000000" w:themeColor="text1"/>
          <w:lang w:val="az-Latn-AZ"/>
        </w:rPr>
        <w:t>olunmalıdırlar.</w:t>
      </w:r>
      <w:r w:rsidRPr="00B56B22">
        <w:rPr>
          <w:rFonts w:ascii="Arial" w:hAnsi="Arial" w:cs="Arial"/>
          <w:color w:val="000000" w:themeColor="text1"/>
          <w:lang w:val="az-Latn-AZ"/>
        </w:rPr>
        <w:t xml:space="preserve"> </w:t>
      </w:r>
    </w:p>
    <w:p w14:paraId="22DE70A7" w14:textId="1BFE7169" w:rsidR="004A2CE8" w:rsidRPr="00172C72" w:rsidRDefault="00813CC9" w:rsidP="00FA5189">
      <w:pPr>
        <w:pStyle w:val="ListParagraph"/>
        <w:numPr>
          <w:ilvl w:val="1"/>
          <w:numId w:val="32"/>
        </w:numPr>
        <w:tabs>
          <w:tab w:val="left" w:pos="0"/>
        </w:tabs>
        <w:spacing w:after="0" w:line="360" w:lineRule="auto"/>
        <w:ind w:left="0" w:firstLine="0"/>
        <w:jc w:val="both"/>
        <w:rPr>
          <w:rFonts w:ascii="Arial" w:hAnsi="Arial" w:cs="Arial"/>
          <w:color w:val="000000" w:themeColor="text1"/>
          <w:lang w:val="az-Latn-AZ"/>
        </w:rPr>
      </w:pPr>
      <w:r w:rsidRPr="00172C72">
        <w:rPr>
          <w:rFonts w:ascii="Arial" w:hAnsi="Arial" w:cs="Arial"/>
          <w:color w:val="000000" w:themeColor="text1"/>
          <w:lang w:val="az-Latn-AZ"/>
        </w:rPr>
        <w:t xml:space="preserve">Bundan əlavə, Bankın daxili sənədlərinə uyğun olaraq </w:t>
      </w:r>
      <w:r w:rsidRPr="00813CC9">
        <w:rPr>
          <w:rFonts w:ascii="Arial" w:hAnsi="Arial" w:cs="Arial"/>
          <w:color w:val="000000" w:themeColor="text1"/>
          <w:lang w:val="az-Latn-AZ"/>
        </w:rPr>
        <w:t xml:space="preserve">təminatın </w:t>
      </w:r>
      <w:r w:rsidRPr="00172C72">
        <w:rPr>
          <w:rFonts w:ascii="Arial" w:hAnsi="Arial" w:cs="Arial"/>
          <w:color w:val="000000" w:themeColor="text1"/>
          <w:lang w:val="az-Latn-AZ"/>
        </w:rPr>
        <w:t xml:space="preserve">ekspertizası və monitorinqini həyata keçirən daxili bölmə yaradılır. </w:t>
      </w:r>
      <w:r w:rsidRPr="00813CC9">
        <w:rPr>
          <w:rFonts w:ascii="Arial" w:hAnsi="Arial" w:cs="Arial"/>
          <w:color w:val="000000" w:themeColor="text1"/>
          <w:lang w:val="az-Latn-AZ"/>
        </w:rPr>
        <w:t xml:space="preserve"> </w:t>
      </w:r>
    </w:p>
    <w:p w14:paraId="4A946CB1" w14:textId="1BDF1049" w:rsidR="004A2CE8" w:rsidRPr="00172C72" w:rsidRDefault="00D62A89" w:rsidP="00167EB2">
      <w:pPr>
        <w:pStyle w:val="ListParagraph"/>
        <w:numPr>
          <w:ilvl w:val="1"/>
          <w:numId w:val="32"/>
        </w:numPr>
        <w:tabs>
          <w:tab w:val="left" w:pos="709"/>
        </w:tabs>
        <w:spacing w:after="0" w:line="360" w:lineRule="auto"/>
        <w:ind w:left="0" w:firstLine="0"/>
        <w:jc w:val="both"/>
        <w:rPr>
          <w:rFonts w:ascii="Arial" w:hAnsi="Arial" w:cs="Arial"/>
          <w:color w:val="000000" w:themeColor="text1"/>
          <w:lang w:val="az-Latn-AZ"/>
        </w:rPr>
      </w:pPr>
      <w:r w:rsidRPr="00D62A89">
        <w:rPr>
          <w:rFonts w:ascii="Arial" w:hAnsi="Arial" w:cs="Arial"/>
          <w:color w:val="000000" w:themeColor="text1"/>
          <w:lang w:val="az-Latn-AZ"/>
        </w:rPr>
        <w:t xml:space="preserve">Adıgedən </w:t>
      </w:r>
      <w:r w:rsidR="00F66665" w:rsidRPr="00172C72">
        <w:rPr>
          <w:rFonts w:ascii="Arial" w:hAnsi="Arial" w:cs="Arial"/>
          <w:color w:val="000000" w:themeColor="text1"/>
          <w:lang w:val="az-Latn-AZ"/>
        </w:rPr>
        <w:t xml:space="preserve">tələblər nağd pul kreditləri, kredit kartları, fərdi sahibkarlara </w:t>
      </w:r>
      <w:r w:rsidRPr="00D62A89">
        <w:rPr>
          <w:rFonts w:ascii="Arial" w:hAnsi="Arial" w:cs="Arial"/>
          <w:color w:val="000000" w:themeColor="text1"/>
          <w:lang w:val="az-Latn-AZ"/>
        </w:rPr>
        <w:t xml:space="preserve">verilən </w:t>
      </w:r>
      <w:r w:rsidR="00F66665" w:rsidRPr="00172C72">
        <w:rPr>
          <w:rFonts w:ascii="Arial" w:hAnsi="Arial" w:cs="Arial"/>
          <w:color w:val="000000" w:themeColor="text1"/>
          <w:lang w:val="az-Latn-AZ"/>
        </w:rPr>
        <w:t>kreditlər sahəsində məhsullara şamil edilmir. Bu məhsullar təminatsızdır və kredit tələblə</w:t>
      </w:r>
      <w:r w:rsidRPr="00172C72">
        <w:rPr>
          <w:rFonts w:ascii="Arial" w:hAnsi="Arial" w:cs="Arial"/>
          <w:color w:val="000000" w:themeColor="text1"/>
          <w:lang w:val="az-Latn-AZ"/>
        </w:rPr>
        <w:t>ri</w:t>
      </w:r>
      <w:r w:rsidR="00F66665" w:rsidRPr="00172C72">
        <w:rPr>
          <w:rFonts w:ascii="Arial" w:hAnsi="Arial" w:cs="Arial"/>
          <w:color w:val="000000" w:themeColor="text1"/>
          <w:lang w:val="az-Latn-AZ"/>
        </w:rPr>
        <w:t xml:space="preserve"> formalaşdır</w:t>
      </w:r>
      <w:r w:rsidRPr="00391B26">
        <w:rPr>
          <w:rFonts w:ascii="Arial" w:hAnsi="Arial" w:cs="Arial"/>
          <w:color w:val="000000" w:themeColor="text1"/>
          <w:lang w:val="az-Latn-AZ"/>
        </w:rPr>
        <w:t xml:space="preserve">ılarkən </w:t>
      </w:r>
      <w:r w:rsidR="00F66665" w:rsidRPr="00391B26">
        <w:rPr>
          <w:rFonts w:ascii="Arial" w:hAnsi="Arial" w:cs="Arial"/>
          <w:color w:val="000000" w:themeColor="text1"/>
          <w:lang w:val="az-Latn-AZ"/>
        </w:rPr>
        <w:t>əsas meyar müştərilərin kifayət qədər ödəmə qabiliyyəti</w:t>
      </w:r>
      <w:r w:rsidRPr="00391B26">
        <w:rPr>
          <w:rFonts w:ascii="Arial" w:hAnsi="Arial" w:cs="Arial"/>
          <w:color w:val="000000" w:themeColor="text1"/>
          <w:lang w:val="az-Latn-AZ"/>
        </w:rPr>
        <w:t xml:space="preserve"> </w:t>
      </w:r>
      <w:r w:rsidR="00F66665" w:rsidRPr="00391B26">
        <w:rPr>
          <w:rFonts w:ascii="Arial" w:hAnsi="Arial" w:cs="Arial"/>
          <w:color w:val="000000" w:themeColor="text1"/>
          <w:lang w:val="az-Latn-AZ"/>
        </w:rPr>
        <w:t xml:space="preserve">və maliyyə sabitliyidir. </w:t>
      </w:r>
    </w:p>
    <w:p w14:paraId="3B1A9AB7" w14:textId="13C39BEC" w:rsidR="004269B2" w:rsidRPr="00172C72" w:rsidRDefault="004E2909" w:rsidP="00167EB2">
      <w:pPr>
        <w:pStyle w:val="ListParagraph"/>
        <w:numPr>
          <w:ilvl w:val="1"/>
          <w:numId w:val="32"/>
        </w:numPr>
        <w:tabs>
          <w:tab w:val="left" w:pos="709"/>
        </w:tabs>
        <w:spacing w:after="0" w:line="360" w:lineRule="auto"/>
        <w:ind w:left="0" w:firstLine="0"/>
        <w:jc w:val="both"/>
        <w:rPr>
          <w:rFonts w:ascii="Arial" w:hAnsi="Arial" w:cs="Arial"/>
          <w:color w:val="000000" w:themeColor="text1"/>
          <w:lang w:val="az-Latn-AZ"/>
        </w:rPr>
      </w:pPr>
      <w:r w:rsidRPr="00172C72">
        <w:rPr>
          <w:rFonts w:ascii="Arial" w:hAnsi="Arial" w:cs="Arial"/>
          <w:color w:val="000000" w:themeColor="text1"/>
          <w:lang w:val="az-Latn-AZ"/>
        </w:rPr>
        <w:t xml:space="preserve">Yuxarıda göstərilən tələblərə əlavə olaraq, xarici valyutada kredit tələbləri </w:t>
      </w:r>
      <w:r w:rsidR="00454054" w:rsidRPr="00391B26">
        <w:rPr>
          <w:rFonts w:ascii="Arial" w:hAnsi="Arial" w:cs="Arial"/>
          <w:color w:val="000000" w:themeColor="text1"/>
          <w:lang w:val="az-Latn-AZ"/>
        </w:rPr>
        <w:t>formalaşdırılar</w:t>
      </w:r>
      <w:r w:rsidRPr="00172C72">
        <w:rPr>
          <w:rFonts w:ascii="Arial" w:hAnsi="Arial" w:cs="Arial"/>
          <w:color w:val="000000" w:themeColor="text1"/>
          <w:lang w:val="az-Latn-AZ"/>
        </w:rPr>
        <w:t>kən, Bank</w:t>
      </w:r>
      <w:r w:rsidR="00857BDB" w:rsidRPr="00391B26">
        <w:rPr>
          <w:rFonts w:ascii="Arial" w:hAnsi="Arial" w:cs="Arial"/>
          <w:color w:val="000000" w:themeColor="text1"/>
          <w:lang w:val="az-Latn-AZ"/>
        </w:rPr>
        <w:t>da</w:t>
      </w:r>
      <w:r w:rsidRPr="00172C72">
        <w:rPr>
          <w:rFonts w:ascii="Arial" w:hAnsi="Arial" w:cs="Arial"/>
          <w:color w:val="000000" w:themeColor="text1"/>
          <w:lang w:val="az-Latn-AZ"/>
        </w:rPr>
        <w:t xml:space="preserve"> mütləq şəkildə müştərinin xarici valyutada gə</w:t>
      </w:r>
      <w:r w:rsidR="00857BDB" w:rsidRPr="00172C72">
        <w:rPr>
          <w:rFonts w:ascii="Arial" w:hAnsi="Arial" w:cs="Arial"/>
          <w:color w:val="000000" w:themeColor="text1"/>
          <w:lang w:val="az-Latn-AZ"/>
        </w:rPr>
        <w:t>lirinin olub-olmaması</w:t>
      </w:r>
      <w:r w:rsidR="00391B26" w:rsidRPr="00391B26">
        <w:rPr>
          <w:rFonts w:ascii="Arial" w:hAnsi="Arial" w:cs="Arial"/>
          <w:color w:val="000000" w:themeColor="text1"/>
          <w:lang w:val="az-Latn-AZ"/>
        </w:rPr>
        <w:t>nın</w:t>
      </w:r>
      <w:r w:rsidRPr="00172C72">
        <w:rPr>
          <w:rFonts w:ascii="Arial" w:hAnsi="Arial" w:cs="Arial"/>
          <w:color w:val="000000" w:themeColor="text1"/>
          <w:lang w:val="az-Latn-AZ"/>
        </w:rPr>
        <w:t>, müştərinin valyuta riskin</w:t>
      </w:r>
      <w:r w:rsidR="00454054" w:rsidRPr="00391B26">
        <w:rPr>
          <w:rFonts w:ascii="Arial" w:hAnsi="Arial" w:cs="Arial"/>
          <w:color w:val="000000" w:themeColor="text1"/>
          <w:lang w:val="az-Latn-AZ"/>
        </w:rPr>
        <w:t xml:space="preserve">in </w:t>
      </w:r>
      <w:r w:rsidRPr="00172C72">
        <w:rPr>
          <w:rFonts w:ascii="Arial" w:hAnsi="Arial" w:cs="Arial"/>
          <w:color w:val="000000" w:themeColor="text1"/>
          <w:lang w:val="az-Latn-AZ"/>
        </w:rPr>
        <w:t>hedcinq</w:t>
      </w:r>
      <w:r w:rsidR="00454054" w:rsidRPr="00391B26">
        <w:rPr>
          <w:rFonts w:ascii="Arial" w:hAnsi="Arial" w:cs="Arial"/>
          <w:color w:val="000000" w:themeColor="text1"/>
          <w:lang w:val="az-Latn-AZ"/>
        </w:rPr>
        <w:t>i</w:t>
      </w:r>
      <w:r w:rsidRPr="00172C72">
        <w:rPr>
          <w:rFonts w:ascii="Arial" w:hAnsi="Arial" w:cs="Arial"/>
          <w:color w:val="000000" w:themeColor="text1"/>
          <w:lang w:val="az-Latn-AZ"/>
        </w:rPr>
        <w:t xml:space="preserve"> üçün istifadə etdiyi alətlə</w:t>
      </w:r>
      <w:r w:rsidR="00391B26" w:rsidRPr="00172C72">
        <w:rPr>
          <w:rFonts w:ascii="Arial" w:hAnsi="Arial" w:cs="Arial"/>
          <w:color w:val="000000" w:themeColor="text1"/>
          <w:lang w:val="az-Latn-AZ"/>
        </w:rPr>
        <w:t>r</w:t>
      </w:r>
      <w:r w:rsidR="00391B26" w:rsidRPr="00391B26">
        <w:rPr>
          <w:rFonts w:ascii="Arial" w:hAnsi="Arial" w:cs="Arial"/>
          <w:color w:val="000000" w:themeColor="text1"/>
          <w:lang w:val="az-Latn-AZ"/>
        </w:rPr>
        <w:t>in</w:t>
      </w:r>
      <w:r w:rsidRPr="00172C72">
        <w:rPr>
          <w:rFonts w:ascii="Arial" w:hAnsi="Arial" w:cs="Arial"/>
          <w:color w:val="000000" w:themeColor="text1"/>
          <w:lang w:val="az-Latn-AZ"/>
        </w:rPr>
        <w:t>, məzənnələrin yenidən qiymətləndirilmə</w:t>
      </w:r>
      <w:r w:rsidR="00391B26" w:rsidRPr="00172C72">
        <w:rPr>
          <w:rFonts w:ascii="Arial" w:hAnsi="Arial" w:cs="Arial"/>
          <w:color w:val="000000" w:themeColor="text1"/>
          <w:lang w:val="az-Latn-AZ"/>
        </w:rPr>
        <w:t>s</w:t>
      </w:r>
      <w:r w:rsidR="00857BDB" w:rsidRPr="00172C72">
        <w:rPr>
          <w:rFonts w:ascii="Arial" w:hAnsi="Arial" w:cs="Arial"/>
          <w:color w:val="000000" w:themeColor="text1"/>
          <w:lang w:val="az-Latn-AZ"/>
        </w:rPr>
        <w:t>i</w:t>
      </w:r>
      <w:r w:rsidRPr="00172C72">
        <w:rPr>
          <w:rFonts w:ascii="Arial" w:hAnsi="Arial" w:cs="Arial"/>
          <w:color w:val="000000" w:themeColor="text1"/>
          <w:lang w:val="az-Latn-AZ"/>
        </w:rPr>
        <w:t xml:space="preserve"> və onların müştərinin </w:t>
      </w:r>
      <w:r w:rsidR="00857BDB" w:rsidRPr="00391B26">
        <w:rPr>
          <w:rFonts w:ascii="Arial" w:hAnsi="Arial" w:cs="Arial"/>
          <w:color w:val="000000" w:themeColor="text1"/>
          <w:lang w:val="az-Latn-AZ"/>
        </w:rPr>
        <w:t>ödəmə qabiliyyətinə</w:t>
      </w:r>
      <w:r w:rsidRPr="00172C72">
        <w:rPr>
          <w:rFonts w:ascii="Arial" w:hAnsi="Arial" w:cs="Arial"/>
          <w:color w:val="000000" w:themeColor="text1"/>
          <w:lang w:val="az-Latn-AZ"/>
        </w:rPr>
        <w:t xml:space="preserve"> tə</w:t>
      </w:r>
      <w:r w:rsidR="00857BDB" w:rsidRPr="00172C72">
        <w:rPr>
          <w:rFonts w:ascii="Arial" w:hAnsi="Arial" w:cs="Arial"/>
          <w:color w:val="000000" w:themeColor="text1"/>
          <w:lang w:val="az-Latn-AZ"/>
        </w:rPr>
        <w:t>siri</w:t>
      </w:r>
      <w:r w:rsidRPr="00172C72">
        <w:rPr>
          <w:rFonts w:ascii="Arial" w:hAnsi="Arial" w:cs="Arial"/>
          <w:color w:val="000000" w:themeColor="text1"/>
          <w:lang w:val="az-Latn-AZ"/>
        </w:rPr>
        <w:t xml:space="preserve"> və müştərinin valyuta mövqeyi</w:t>
      </w:r>
      <w:r w:rsidR="00391B26" w:rsidRPr="00391B26">
        <w:rPr>
          <w:rFonts w:ascii="Arial" w:hAnsi="Arial" w:cs="Arial"/>
          <w:color w:val="000000" w:themeColor="text1"/>
          <w:lang w:val="az-Latn-AZ"/>
        </w:rPr>
        <w:t>nin</w:t>
      </w:r>
      <w:r w:rsidRPr="00391B26">
        <w:rPr>
          <w:rFonts w:ascii="Arial" w:hAnsi="Arial" w:cs="Arial"/>
          <w:color w:val="000000" w:themeColor="text1"/>
          <w:lang w:val="az-Latn-AZ"/>
        </w:rPr>
        <w:t xml:space="preserve"> </w:t>
      </w:r>
      <w:r w:rsidR="00391B26" w:rsidRPr="00172C72">
        <w:rPr>
          <w:rFonts w:ascii="Arial" w:hAnsi="Arial" w:cs="Arial"/>
          <w:color w:val="000000" w:themeColor="text1"/>
          <w:lang w:val="az-Latn-AZ"/>
        </w:rPr>
        <w:t xml:space="preserve">qiymətləndirməsi </w:t>
      </w:r>
      <w:r w:rsidR="00391B26" w:rsidRPr="00391B26">
        <w:rPr>
          <w:rFonts w:ascii="Arial" w:hAnsi="Arial" w:cs="Arial"/>
          <w:color w:val="000000" w:themeColor="text1"/>
          <w:lang w:val="az-Latn-AZ"/>
        </w:rPr>
        <w:t>həyata keçirilməlidir.</w:t>
      </w:r>
      <w:r w:rsidR="004269B2" w:rsidRPr="00172C72">
        <w:rPr>
          <w:rFonts w:ascii="Arial" w:hAnsi="Arial" w:cs="Arial"/>
          <w:color w:val="000000" w:themeColor="text1"/>
          <w:lang w:val="az-Latn-AZ"/>
        </w:rPr>
        <w:t xml:space="preserve">  </w:t>
      </w:r>
    </w:p>
    <w:p w14:paraId="06AE4536" w14:textId="77777777" w:rsidR="00752042" w:rsidRPr="00172C72" w:rsidRDefault="00752042" w:rsidP="00E62CAE">
      <w:pPr>
        <w:pStyle w:val="ListParagraph"/>
        <w:tabs>
          <w:tab w:val="left" w:pos="709"/>
        </w:tabs>
        <w:spacing w:after="0" w:line="360" w:lineRule="auto"/>
        <w:ind w:left="0"/>
        <w:jc w:val="both"/>
        <w:rPr>
          <w:rFonts w:ascii="Arial" w:hAnsi="Arial" w:cs="Arial"/>
          <w:highlight w:val="yellow"/>
          <w:lang w:val="az-Latn-AZ"/>
        </w:rPr>
      </w:pPr>
    </w:p>
    <w:p w14:paraId="66A1DD37" w14:textId="74FF8215" w:rsidR="00752042" w:rsidRPr="00172C72" w:rsidRDefault="00C521D7" w:rsidP="0000717E">
      <w:pPr>
        <w:pStyle w:val="ListParagraph"/>
        <w:numPr>
          <w:ilvl w:val="0"/>
          <w:numId w:val="31"/>
        </w:numPr>
        <w:tabs>
          <w:tab w:val="left" w:pos="567"/>
        </w:tabs>
        <w:spacing w:after="0" w:line="360" w:lineRule="auto"/>
        <w:jc w:val="center"/>
        <w:outlineLvl w:val="0"/>
        <w:rPr>
          <w:rFonts w:ascii="Arial" w:hAnsi="Arial" w:cs="Arial"/>
          <w:b/>
          <w:lang w:val="az-Latn-AZ"/>
        </w:rPr>
      </w:pPr>
      <w:bookmarkStart w:id="34" w:name="_Toc154479289"/>
      <w:r w:rsidRPr="00C521D7">
        <w:rPr>
          <w:rFonts w:ascii="Arial" w:hAnsi="Arial" w:cs="Arial"/>
          <w:b/>
          <w:lang w:val="az-Latn-AZ"/>
        </w:rPr>
        <w:lastRenderedPageBreak/>
        <w:t xml:space="preserve">Qiymətli kagızlara </w:t>
      </w:r>
      <w:r>
        <w:rPr>
          <w:rFonts w:ascii="Arial" w:hAnsi="Arial" w:cs="Arial"/>
          <w:b/>
          <w:lang w:val="az-Latn-AZ"/>
        </w:rPr>
        <w:t xml:space="preserve">edilən </w:t>
      </w:r>
      <w:r w:rsidRPr="00C521D7">
        <w:rPr>
          <w:rFonts w:ascii="Arial" w:hAnsi="Arial" w:cs="Arial"/>
          <w:b/>
          <w:lang w:val="az-Latn-AZ"/>
        </w:rPr>
        <w:t>investisiyalara əsas tələblər</w:t>
      </w:r>
      <w:bookmarkEnd w:id="34"/>
    </w:p>
    <w:p w14:paraId="0E704815" w14:textId="7FFF764D" w:rsidR="00752042" w:rsidRPr="00172C72" w:rsidRDefault="002D221F" w:rsidP="005C537E">
      <w:pPr>
        <w:pStyle w:val="ListParagraph"/>
        <w:numPr>
          <w:ilvl w:val="1"/>
          <w:numId w:val="31"/>
        </w:numPr>
        <w:tabs>
          <w:tab w:val="left" w:pos="0"/>
        </w:tabs>
        <w:spacing w:after="0" w:line="360" w:lineRule="auto"/>
        <w:ind w:left="0" w:firstLine="0"/>
        <w:jc w:val="both"/>
        <w:rPr>
          <w:rFonts w:ascii="Arial" w:hAnsi="Arial" w:cs="Arial"/>
          <w:color w:val="000000" w:themeColor="text1"/>
          <w:lang w:val="az-Latn-AZ"/>
        </w:rPr>
      </w:pPr>
      <w:r w:rsidRPr="00172C72">
        <w:rPr>
          <w:rFonts w:ascii="Arial" w:hAnsi="Arial" w:cs="Arial"/>
          <w:color w:val="000000" w:themeColor="text1"/>
          <w:lang w:val="az-Latn-AZ"/>
        </w:rPr>
        <w:t xml:space="preserve">İnvestisiya portfeli </w:t>
      </w:r>
      <w:r w:rsidR="00C14785" w:rsidRPr="00C14785">
        <w:rPr>
          <w:rFonts w:ascii="Arial" w:hAnsi="Arial" w:cs="Arial"/>
          <w:color w:val="000000" w:themeColor="text1"/>
          <w:lang w:val="az-Latn-AZ"/>
        </w:rPr>
        <w:t xml:space="preserve">proqnozlaşdırılmayan </w:t>
      </w:r>
      <w:r w:rsidRPr="00172C72">
        <w:rPr>
          <w:rFonts w:ascii="Arial" w:hAnsi="Arial" w:cs="Arial"/>
          <w:color w:val="000000" w:themeColor="text1"/>
          <w:lang w:val="az-Latn-AZ"/>
        </w:rPr>
        <w:t xml:space="preserve">likvidlik axınlarını </w:t>
      </w:r>
      <w:r w:rsidR="00C14785" w:rsidRPr="00C14785">
        <w:rPr>
          <w:rFonts w:ascii="Arial" w:hAnsi="Arial" w:cs="Arial"/>
          <w:color w:val="000000" w:themeColor="text1"/>
          <w:lang w:val="az-Latn-AZ"/>
        </w:rPr>
        <w:t xml:space="preserve">operativ qaydada </w:t>
      </w:r>
      <w:r w:rsidRPr="00172C72">
        <w:rPr>
          <w:rFonts w:ascii="Arial" w:hAnsi="Arial" w:cs="Arial"/>
          <w:color w:val="000000" w:themeColor="text1"/>
          <w:lang w:val="az-Latn-AZ"/>
        </w:rPr>
        <w:t xml:space="preserve">ödəmək məqsədi ilə formalaşır, eyni zamanda likvidlik boşluqlarının aradan qaldırılması üçün </w:t>
      </w:r>
      <w:r w:rsidR="00C14785" w:rsidRPr="00C14785">
        <w:rPr>
          <w:rFonts w:ascii="Arial" w:hAnsi="Arial" w:cs="Arial"/>
          <w:color w:val="000000" w:themeColor="text1"/>
          <w:lang w:val="az-Latn-AZ"/>
        </w:rPr>
        <w:t xml:space="preserve">onun </w:t>
      </w:r>
      <w:r w:rsidRPr="00172C72">
        <w:rPr>
          <w:rFonts w:ascii="Arial" w:hAnsi="Arial" w:cs="Arial"/>
          <w:color w:val="000000" w:themeColor="text1"/>
          <w:lang w:val="az-Latn-AZ"/>
        </w:rPr>
        <w:t xml:space="preserve">istifadəsinə </w:t>
      </w:r>
      <w:r w:rsidR="00C14785" w:rsidRPr="00C14785">
        <w:rPr>
          <w:rFonts w:ascii="Arial" w:hAnsi="Arial" w:cs="Arial"/>
          <w:color w:val="000000" w:themeColor="text1"/>
          <w:lang w:val="az-Latn-AZ"/>
        </w:rPr>
        <w:t xml:space="preserve">yol </w:t>
      </w:r>
      <w:r w:rsidRPr="00172C72">
        <w:rPr>
          <w:rFonts w:ascii="Arial" w:hAnsi="Arial" w:cs="Arial"/>
          <w:color w:val="000000" w:themeColor="text1"/>
          <w:lang w:val="az-Latn-AZ"/>
        </w:rPr>
        <w:t xml:space="preserve">verilir. </w:t>
      </w:r>
    </w:p>
    <w:p w14:paraId="0489FB1D" w14:textId="271448BA" w:rsidR="00752042" w:rsidRPr="00172C72" w:rsidRDefault="00486C3D" w:rsidP="00FA5189">
      <w:pPr>
        <w:pStyle w:val="ListParagraph"/>
        <w:numPr>
          <w:ilvl w:val="1"/>
          <w:numId w:val="31"/>
        </w:numPr>
        <w:tabs>
          <w:tab w:val="left" w:pos="0"/>
        </w:tabs>
        <w:spacing w:after="0" w:line="360" w:lineRule="auto"/>
        <w:ind w:left="0" w:firstLine="0"/>
        <w:jc w:val="both"/>
        <w:rPr>
          <w:rFonts w:ascii="Arial" w:hAnsi="Arial" w:cs="Arial"/>
          <w:color w:val="000000" w:themeColor="text1"/>
          <w:lang w:val="az-Latn-AZ"/>
        </w:rPr>
      </w:pPr>
      <w:r w:rsidRPr="00172C72">
        <w:rPr>
          <w:rFonts w:ascii="Arial" w:hAnsi="Arial" w:cs="Arial"/>
          <w:color w:val="000000" w:themeColor="text1"/>
          <w:lang w:val="az-Latn-AZ"/>
        </w:rPr>
        <w:t xml:space="preserve">Bank İnvestisiya portfelini formalaşdırarkən aşağıdakı meyarlara </w:t>
      </w:r>
      <w:r w:rsidR="004B7B87" w:rsidRPr="00920FCF">
        <w:rPr>
          <w:rFonts w:ascii="Arial" w:hAnsi="Arial" w:cs="Arial"/>
          <w:color w:val="000000" w:themeColor="text1"/>
          <w:lang w:val="az-Latn-AZ"/>
        </w:rPr>
        <w:t xml:space="preserve">riayət </w:t>
      </w:r>
      <w:r w:rsidRPr="00172C72">
        <w:rPr>
          <w:rFonts w:ascii="Arial" w:hAnsi="Arial" w:cs="Arial"/>
          <w:color w:val="000000" w:themeColor="text1"/>
          <w:lang w:val="az-Latn-AZ"/>
        </w:rPr>
        <w:t>etməlidir</w:t>
      </w:r>
      <w:r w:rsidR="00752042" w:rsidRPr="00172C72">
        <w:rPr>
          <w:rFonts w:ascii="Arial" w:hAnsi="Arial" w:cs="Arial"/>
          <w:color w:val="000000" w:themeColor="text1"/>
          <w:lang w:val="az-Latn-AZ"/>
        </w:rPr>
        <w:t>:</w:t>
      </w:r>
    </w:p>
    <w:p w14:paraId="3C7344D4" w14:textId="571295EF" w:rsidR="00752042" w:rsidRPr="00172C72" w:rsidRDefault="00F34AF2" w:rsidP="005C537E">
      <w:pPr>
        <w:pStyle w:val="ListParagraph"/>
        <w:numPr>
          <w:ilvl w:val="2"/>
          <w:numId w:val="31"/>
        </w:numPr>
        <w:tabs>
          <w:tab w:val="left" w:pos="1560"/>
        </w:tabs>
        <w:spacing w:after="0" w:line="360" w:lineRule="auto"/>
        <w:ind w:left="0" w:firstLine="567"/>
        <w:jc w:val="both"/>
        <w:rPr>
          <w:rFonts w:ascii="Arial" w:hAnsi="Arial" w:cs="Arial"/>
          <w:color w:val="000000" w:themeColor="text1"/>
          <w:lang w:val="az-Latn-AZ"/>
        </w:rPr>
      </w:pPr>
      <w:r w:rsidRPr="00920FCF">
        <w:rPr>
          <w:rFonts w:ascii="Arial" w:hAnsi="Arial" w:cs="Arial"/>
          <w:color w:val="000000" w:themeColor="text1"/>
          <w:lang w:val="az-Latn-AZ"/>
        </w:rPr>
        <w:t>y</w:t>
      </w:r>
      <w:r w:rsidRPr="00172C72">
        <w:rPr>
          <w:rFonts w:ascii="Arial" w:hAnsi="Arial" w:cs="Arial"/>
          <w:color w:val="000000" w:themeColor="text1"/>
          <w:lang w:val="az-Latn-AZ"/>
        </w:rPr>
        <w:t>alnız borc qiymətli kağızları al</w:t>
      </w:r>
      <w:r w:rsidR="00486C3D" w:rsidRPr="00920FCF">
        <w:rPr>
          <w:rFonts w:ascii="Arial" w:hAnsi="Arial" w:cs="Arial"/>
          <w:color w:val="000000" w:themeColor="text1"/>
          <w:lang w:val="az-Latn-AZ"/>
        </w:rPr>
        <w:t>ına bilər</w:t>
      </w:r>
      <w:r w:rsidR="00C63345" w:rsidRPr="00172C72">
        <w:rPr>
          <w:rFonts w:ascii="Arial" w:hAnsi="Arial" w:cs="Arial"/>
          <w:color w:val="000000" w:themeColor="text1"/>
          <w:lang w:val="az-Latn-AZ"/>
        </w:rPr>
        <w:t>;</w:t>
      </w:r>
    </w:p>
    <w:p w14:paraId="2D2442D2" w14:textId="424E2B49" w:rsidR="00752042" w:rsidRPr="00920FCF" w:rsidRDefault="00A612DB" w:rsidP="005C537E">
      <w:pPr>
        <w:pStyle w:val="ListParagraph"/>
        <w:numPr>
          <w:ilvl w:val="2"/>
          <w:numId w:val="31"/>
        </w:numPr>
        <w:tabs>
          <w:tab w:val="left" w:pos="1560"/>
        </w:tabs>
        <w:spacing w:after="0" w:line="360" w:lineRule="auto"/>
        <w:ind w:left="0" w:firstLine="567"/>
        <w:jc w:val="both"/>
        <w:rPr>
          <w:rFonts w:ascii="Arial" w:hAnsi="Arial" w:cs="Arial"/>
          <w:color w:val="000000" w:themeColor="text1"/>
          <w:lang w:val="ru-RU"/>
        </w:rPr>
      </w:pPr>
      <w:r w:rsidRPr="00920FCF">
        <w:rPr>
          <w:rFonts w:ascii="Arial" w:hAnsi="Arial" w:cs="Arial"/>
          <w:color w:val="000000" w:themeColor="text1"/>
          <w:lang w:val="ru-RU"/>
        </w:rPr>
        <w:t>müddəti 3 ildən çox olmamalıdır</w:t>
      </w:r>
      <w:r w:rsidR="00C63345" w:rsidRPr="00920FCF">
        <w:rPr>
          <w:rFonts w:ascii="Arial" w:hAnsi="Arial" w:cs="Arial"/>
          <w:color w:val="000000" w:themeColor="text1"/>
          <w:lang w:val="ru-RU"/>
        </w:rPr>
        <w:t>;</w:t>
      </w:r>
    </w:p>
    <w:p w14:paraId="632448E8" w14:textId="549F9A62" w:rsidR="00746ECF" w:rsidRPr="00863ABD" w:rsidRDefault="00940FD4" w:rsidP="0000717E">
      <w:pPr>
        <w:pStyle w:val="ListParagraph"/>
        <w:numPr>
          <w:ilvl w:val="2"/>
          <w:numId w:val="31"/>
        </w:numPr>
        <w:tabs>
          <w:tab w:val="left" w:pos="1560"/>
        </w:tabs>
        <w:spacing w:after="0" w:line="360" w:lineRule="auto"/>
        <w:ind w:left="0" w:firstLine="567"/>
        <w:jc w:val="both"/>
        <w:rPr>
          <w:rFonts w:ascii="Arial" w:hAnsi="Arial" w:cs="Arial"/>
          <w:color w:val="000000" w:themeColor="text1"/>
          <w:lang w:val="ru-RU"/>
        </w:rPr>
      </w:pPr>
      <w:r w:rsidRPr="00863ABD">
        <w:rPr>
          <w:rFonts w:ascii="Arial" w:hAnsi="Arial" w:cs="Arial"/>
          <w:color w:val="000000" w:themeColor="text1"/>
          <w:lang w:val="ru-RU"/>
        </w:rPr>
        <w:t xml:space="preserve">beynəlxalq agentliklərin (Moody’s, Standard&amp;Poor`s, Fitch Ratings) reytinqinə uyğun olaraq </w:t>
      </w:r>
      <w:r w:rsidR="00D862CA" w:rsidRPr="00863ABD">
        <w:rPr>
          <w:rFonts w:ascii="Arial" w:hAnsi="Arial" w:cs="Arial"/>
          <w:color w:val="000000" w:themeColor="text1"/>
          <w:lang w:val="ru-RU"/>
        </w:rPr>
        <w:t xml:space="preserve">emitentin </w:t>
      </w:r>
      <w:r w:rsidRPr="00863ABD">
        <w:rPr>
          <w:rFonts w:ascii="Arial" w:hAnsi="Arial" w:cs="Arial"/>
          <w:color w:val="000000" w:themeColor="text1"/>
          <w:lang w:val="ru-RU"/>
        </w:rPr>
        <w:t xml:space="preserve">“BBB-” </w:t>
      </w:r>
      <w:r w:rsidR="00D862CA" w:rsidRPr="00863ABD">
        <w:rPr>
          <w:rFonts w:ascii="Arial" w:hAnsi="Arial" w:cs="Arial"/>
          <w:color w:val="000000" w:themeColor="text1"/>
          <w:lang w:val="az-Latn-AZ"/>
        </w:rPr>
        <w:t xml:space="preserve">az olmayan </w:t>
      </w:r>
      <w:r w:rsidRPr="00863ABD">
        <w:rPr>
          <w:rFonts w:ascii="Arial" w:hAnsi="Arial" w:cs="Arial"/>
          <w:color w:val="000000" w:themeColor="text1"/>
          <w:lang w:val="ru-RU"/>
        </w:rPr>
        <w:t>reytinqi və ya emitent Azərbaycan Respublikasının dövlət</w:t>
      </w:r>
      <w:r w:rsidR="00D862CA" w:rsidRPr="00863ABD">
        <w:rPr>
          <w:rFonts w:ascii="Arial" w:hAnsi="Arial" w:cs="Arial"/>
          <w:color w:val="000000" w:themeColor="text1"/>
          <w:lang w:val="az-Latn-AZ"/>
        </w:rPr>
        <w:t>i</w:t>
      </w:r>
      <w:r w:rsidRPr="00863ABD">
        <w:rPr>
          <w:rFonts w:ascii="Arial" w:hAnsi="Arial" w:cs="Arial"/>
          <w:color w:val="000000" w:themeColor="text1"/>
          <w:lang w:val="ru-RU"/>
        </w:rPr>
        <w:t xml:space="preserve">/dövlət şirkətləridir. </w:t>
      </w:r>
      <w:r w:rsidRPr="00863ABD">
        <w:rPr>
          <w:rFonts w:ascii="Arial" w:hAnsi="Arial" w:cs="Arial"/>
          <w:color w:val="000000" w:themeColor="text1"/>
          <w:lang w:val="az-Latn-AZ"/>
        </w:rPr>
        <w:t xml:space="preserve"> </w:t>
      </w:r>
    </w:p>
    <w:p w14:paraId="020DC53A" w14:textId="33A264AC" w:rsidR="00746ECF" w:rsidRPr="006A5169" w:rsidRDefault="006A5169" w:rsidP="005C537E">
      <w:pPr>
        <w:pStyle w:val="ListParagraph"/>
        <w:numPr>
          <w:ilvl w:val="1"/>
          <w:numId w:val="31"/>
        </w:numPr>
        <w:tabs>
          <w:tab w:val="left" w:pos="567"/>
        </w:tabs>
        <w:spacing w:after="0" w:line="360" w:lineRule="auto"/>
        <w:ind w:left="567" w:hanging="567"/>
        <w:jc w:val="both"/>
        <w:rPr>
          <w:rFonts w:ascii="Arial" w:hAnsi="Arial" w:cs="Arial"/>
          <w:color w:val="000000" w:themeColor="text1"/>
          <w:lang w:val="ru-RU"/>
        </w:rPr>
      </w:pPr>
      <w:r w:rsidRPr="006A5169">
        <w:rPr>
          <w:rFonts w:ascii="Arial" w:hAnsi="Arial" w:cs="Arial"/>
          <w:color w:val="000000" w:themeColor="text1"/>
          <w:lang w:val="ru-RU"/>
        </w:rPr>
        <w:t>Bank qiymətli kağızlarla aşağıdakı əməliyyat növlərini həyata keçirə bilər</w:t>
      </w:r>
      <w:r w:rsidR="00746ECF" w:rsidRPr="006A5169">
        <w:rPr>
          <w:rFonts w:ascii="Arial" w:hAnsi="Arial" w:cs="Arial"/>
          <w:color w:val="000000" w:themeColor="text1"/>
          <w:lang w:val="ru-RU"/>
        </w:rPr>
        <w:t xml:space="preserve">: </w:t>
      </w:r>
    </w:p>
    <w:p w14:paraId="6553E67C" w14:textId="079B5C11" w:rsidR="00746ECF" w:rsidRPr="00E56308" w:rsidRDefault="000673FA" w:rsidP="005C537E">
      <w:pPr>
        <w:pStyle w:val="ListParagraph"/>
        <w:numPr>
          <w:ilvl w:val="2"/>
          <w:numId w:val="31"/>
        </w:numPr>
        <w:tabs>
          <w:tab w:val="left" w:pos="1560"/>
        </w:tabs>
        <w:spacing w:after="0" w:line="360" w:lineRule="auto"/>
        <w:ind w:left="0" w:firstLine="567"/>
        <w:jc w:val="both"/>
        <w:rPr>
          <w:rFonts w:ascii="Arial" w:hAnsi="Arial" w:cs="Arial"/>
          <w:color w:val="000000" w:themeColor="text1"/>
          <w:lang w:val="ru-RU"/>
        </w:rPr>
      </w:pPr>
      <w:r>
        <w:rPr>
          <w:rFonts w:ascii="Arial" w:hAnsi="Arial" w:cs="Arial"/>
          <w:color w:val="000000" w:themeColor="text1"/>
          <w:lang w:val="az-Latn-AZ"/>
        </w:rPr>
        <w:t>q</w:t>
      </w:r>
      <w:r w:rsidR="00E56308" w:rsidRPr="00E56308">
        <w:rPr>
          <w:rFonts w:ascii="Arial" w:hAnsi="Arial" w:cs="Arial"/>
          <w:color w:val="000000" w:themeColor="text1"/>
          <w:lang w:val="ru-RU"/>
        </w:rPr>
        <w:t>iymətli kağızların alqı-satqısı</w:t>
      </w:r>
      <w:r w:rsidR="00C63345" w:rsidRPr="00E56308">
        <w:rPr>
          <w:rFonts w:ascii="Arial" w:hAnsi="Arial" w:cs="Arial"/>
          <w:color w:val="000000" w:themeColor="text1"/>
          <w:lang w:val="ru-RU"/>
        </w:rPr>
        <w:t>;</w:t>
      </w:r>
    </w:p>
    <w:p w14:paraId="5EBE0787" w14:textId="7958E569" w:rsidR="00746ECF" w:rsidRPr="00E56308" w:rsidRDefault="000673FA" w:rsidP="005C537E">
      <w:pPr>
        <w:pStyle w:val="ListParagraph"/>
        <w:numPr>
          <w:ilvl w:val="2"/>
          <w:numId w:val="31"/>
        </w:numPr>
        <w:tabs>
          <w:tab w:val="left" w:pos="1560"/>
        </w:tabs>
        <w:spacing w:after="0" w:line="360" w:lineRule="auto"/>
        <w:ind w:left="0" w:firstLine="567"/>
        <w:jc w:val="both"/>
        <w:rPr>
          <w:rFonts w:ascii="Arial" w:hAnsi="Arial" w:cs="Arial"/>
          <w:color w:val="000000" w:themeColor="text1"/>
          <w:lang w:val="ru-RU"/>
        </w:rPr>
      </w:pPr>
      <w:r>
        <w:rPr>
          <w:rFonts w:ascii="Arial" w:hAnsi="Arial" w:cs="Arial"/>
          <w:color w:val="000000" w:themeColor="text1"/>
          <w:lang w:val="az-Latn-AZ"/>
        </w:rPr>
        <w:t>b</w:t>
      </w:r>
      <w:r w:rsidR="00C63481" w:rsidRPr="00E56308">
        <w:rPr>
          <w:rFonts w:ascii="Arial" w:hAnsi="Arial" w:cs="Arial"/>
          <w:color w:val="000000" w:themeColor="text1"/>
          <w:lang w:val="az-Latn-AZ"/>
        </w:rPr>
        <w:t>irbaşa</w:t>
      </w:r>
      <w:r w:rsidR="00746ECF" w:rsidRPr="00E56308">
        <w:rPr>
          <w:rFonts w:ascii="Arial" w:hAnsi="Arial" w:cs="Arial"/>
          <w:color w:val="000000" w:themeColor="text1"/>
          <w:lang w:val="ru-RU"/>
        </w:rPr>
        <w:t>/</w:t>
      </w:r>
      <w:r w:rsidR="00C63481" w:rsidRPr="00E56308">
        <w:rPr>
          <w:rFonts w:ascii="Arial" w:hAnsi="Arial" w:cs="Arial"/>
          <w:color w:val="000000" w:themeColor="text1"/>
          <w:lang w:val="az-Latn-AZ"/>
        </w:rPr>
        <w:t>əks-REPO</w:t>
      </w:r>
      <w:r w:rsidR="00C63345" w:rsidRPr="00E56308">
        <w:rPr>
          <w:rFonts w:ascii="Arial" w:hAnsi="Arial" w:cs="Arial"/>
          <w:color w:val="000000" w:themeColor="text1"/>
          <w:lang w:val="ru-RU"/>
        </w:rPr>
        <w:t>.</w:t>
      </w:r>
    </w:p>
    <w:p w14:paraId="3B33A6C7" w14:textId="7A443139" w:rsidR="00752042" w:rsidRPr="00ED592F" w:rsidRDefault="00271C5E" w:rsidP="00FA5189">
      <w:pPr>
        <w:pStyle w:val="ListParagraph"/>
        <w:numPr>
          <w:ilvl w:val="1"/>
          <w:numId w:val="31"/>
        </w:numPr>
        <w:tabs>
          <w:tab w:val="left" w:pos="0"/>
        </w:tabs>
        <w:spacing w:after="0" w:line="360" w:lineRule="auto"/>
        <w:ind w:left="0" w:firstLine="0"/>
        <w:jc w:val="both"/>
        <w:rPr>
          <w:rFonts w:ascii="Arial" w:hAnsi="Arial" w:cs="Arial"/>
          <w:color w:val="000000" w:themeColor="text1"/>
          <w:lang w:val="ru-RU"/>
        </w:rPr>
      </w:pPr>
      <w:r w:rsidRPr="00ED592F">
        <w:rPr>
          <w:rFonts w:ascii="Arial" w:hAnsi="Arial" w:cs="Arial"/>
          <w:color w:val="000000" w:themeColor="text1"/>
          <w:lang w:val="ru-RU"/>
        </w:rPr>
        <w:t xml:space="preserve">İnvestisiya portfelinə daxil olan qiymətli kağızlarla spekulyativ əməliyyatlara </w:t>
      </w:r>
      <w:r w:rsidR="001A5EE1" w:rsidRPr="00ED592F">
        <w:rPr>
          <w:rFonts w:ascii="Arial" w:hAnsi="Arial" w:cs="Arial"/>
          <w:color w:val="000000" w:themeColor="text1"/>
          <w:lang w:val="az-Latn-AZ"/>
        </w:rPr>
        <w:t xml:space="preserve">yol </w:t>
      </w:r>
      <w:r w:rsidRPr="00ED592F">
        <w:rPr>
          <w:rFonts w:ascii="Arial" w:hAnsi="Arial" w:cs="Arial"/>
          <w:color w:val="000000" w:themeColor="text1"/>
          <w:lang w:val="ru-RU"/>
        </w:rPr>
        <w:t>verilmir</w:t>
      </w:r>
      <w:r w:rsidR="00A11EE1" w:rsidRPr="00ED592F">
        <w:rPr>
          <w:rFonts w:ascii="Arial" w:hAnsi="Arial" w:cs="Arial"/>
          <w:color w:val="000000" w:themeColor="text1"/>
          <w:lang w:val="ru-RU"/>
        </w:rPr>
        <w:t>.</w:t>
      </w:r>
    </w:p>
    <w:p w14:paraId="4791E6E0" w14:textId="77777777" w:rsidR="00113130" w:rsidRPr="001A7891" w:rsidRDefault="00113130" w:rsidP="00E62CAE">
      <w:pPr>
        <w:pStyle w:val="ListParagraph"/>
        <w:tabs>
          <w:tab w:val="left" w:pos="709"/>
        </w:tabs>
        <w:spacing w:after="0" w:line="360" w:lineRule="auto"/>
        <w:ind w:left="0"/>
        <w:jc w:val="both"/>
        <w:rPr>
          <w:rFonts w:ascii="Arial" w:hAnsi="Arial" w:cs="Arial"/>
          <w:lang w:val="ru-RU"/>
        </w:rPr>
      </w:pPr>
    </w:p>
    <w:p w14:paraId="4352FD43" w14:textId="7934D027" w:rsidR="00113130" w:rsidRPr="001A7891" w:rsidRDefault="001A7891" w:rsidP="001A7891">
      <w:pPr>
        <w:pStyle w:val="ListParagraph"/>
        <w:numPr>
          <w:ilvl w:val="0"/>
          <w:numId w:val="30"/>
        </w:numPr>
        <w:tabs>
          <w:tab w:val="left" w:pos="567"/>
        </w:tabs>
        <w:spacing w:after="0" w:line="360" w:lineRule="auto"/>
        <w:jc w:val="center"/>
        <w:outlineLvl w:val="0"/>
        <w:rPr>
          <w:rFonts w:ascii="Arial" w:hAnsi="Arial" w:cs="Arial"/>
          <w:b/>
          <w:lang w:val="ru-RU"/>
        </w:rPr>
      </w:pPr>
      <w:bookmarkStart w:id="35" w:name="_Toc154479290"/>
      <w:r w:rsidRPr="001A7891">
        <w:rPr>
          <w:rFonts w:ascii="Arial" w:hAnsi="Arial" w:cs="Arial"/>
          <w:b/>
          <w:lang w:val="ru-RU"/>
        </w:rPr>
        <w:t xml:space="preserve">Törəmə əməliyyatlara əsas tələblər </w:t>
      </w:r>
      <w:bookmarkEnd w:id="35"/>
    </w:p>
    <w:p w14:paraId="39DB2A27" w14:textId="353335D1" w:rsidR="00113130" w:rsidRPr="00466E6F" w:rsidRDefault="00F92C12" w:rsidP="0084495B">
      <w:pPr>
        <w:pStyle w:val="ListParagraph"/>
        <w:numPr>
          <w:ilvl w:val="1"/>
          <w:numId w:val="30"/>
        </w:numPr>
        <w:tabs>
          <w:tab w:val="left" w:pos="0"/>
        </w:tabs>
        <w:spacing w:line="360" w:lineRule="auto"/>
        <w:ind w:left="0" w:firstLine="0"/>
        <w:jc w:val="both"/>
        <w:rPr>
          <w:rFonts w:ascii="Arial" w:hAnsi="Arial" w:cs="Arial"/>
          <w:color w:val="000000" w:themeColor="text1"/>
          <w:lang w:val="ru-RU"/>
        </w:rPr>
      </w:pPr>
      <w:r w:rsidRPr="00466E6F">
        <w:rPr>
          <w:rFonts w:ascii="Arial" w:hAnsi="Arial" w:cs="Arial"/>
          <w:color w:val="000000" w:themeColor="text1"/>
          <w:lang w:val="ru-RU"/>
        </w:rPr>
        <w:t>Törəmə alətlə</w:t>
      </w:r>
      <w:r w:rsidR="00466E6F" w:rsidRPr="00466E6F">
        <w:rPr>
          <w:rFonts w:ascii="Arial" w:hAnsi="Arial" w:cs="Arial"/>
          <w:color w:val="000000" w:themeColor="text1"/>
          <w:lang w:val="ru-RU"/>
        </w:rPr>
        <w:t>rlə</w:t>
      </w:r>
      <w:r w:rsidRPr="00466E6F">
        <w:rPr>
          <w:rFonts w:ascii="Arial" w:hAnsi="Arial" w:cs="Arial"/>
          <w:color w:val="000000" w:themeColor="text1"/>
          <w:lang w:val="ru-RU"/>
        </w:rPr>
        <w:t xml:space="preserve"> əmə</w:t>
      </w:r>
      <w:r w:rsidR="00466E6F" w:rsidRPr="00466E6F">
        <w:rPr>
          <w:rFonts w:ascii="Arial" w:hAnsi="Arial" w:cs="Arial"/>
          <w:color w:val="000000" w:themeColor="text1"/>
          <w:lang w:val="ru-RU"/>
        </w:rPr>
        <w:t>liyyatların</w:t>
      </w:r>
      <w:r w:rsidRPr="00466E6F">
        <w:rPr>
          <w:rFonts w:ascii="Arial" w:hAnsi="Arial" w:cs="Arial"/>
          <w:color w:val="000000" w:themeColor="text1"/>
          <w:lang w:val="ru-RU"/>
        </w:rPr>
        <w:t xml:space="preserve"> </w:t>
      </w:r>
      <w:r w:rsidR="00466E6F" w:rsidRPr="00466E6F">
        <w:rPr>
          <w:rFonts w:ascii="Arial" w:hAnsi="Arial" w:cs="Arial"/>
          <w:color w:val="000000" w:themeColor="text1"/>
          <w:lang w:val="az-Latn-AZ"/>
        </w:rPr>
        <w:t xml:space="preserve">aparılmasına </w:t>
      </w:r>
      <w:r w:rsidRPr="00466E6F">
        <w:rPr>
          <w:rFonts w:ascii="Arial" w:hAnsi="Arial" w:cs="Arial"/>
          <w:color w:val="000000" w:themeColor="text1"/>
          <w:lang w:val="ru-RU"/>
        </w:rPr>
        <w:t>(svoplar, forvardlar, opsionlar, repo/ə</w:t>
      </w:r>
      <w:r w:rsidR="00466E6F" w:rsidRPr="00466E6F">
        <w:rPr>
          <w:rFonts w:ascii="Arial" w:hAnsi="Arial" w:cs="Arial"/>
          <w:color w:val="000000" w:themeColor="text1"/>
          <w:lang w:val="ru-RU"/>
        </w:rPr>
        <w:t>ks-</w:t>
      </w:r>
      <w:r w:rsidRPr="00466E6F">
        <w:rPr>
          <w:rFonts w:ascii="Arial" w:hAnsi="Arial" w:cs="Arial"/>
          <w:color w:val="000000" w:themeColor="text1"/>
          <w:lang w:val="ru-RU"/>
        </w:rPr>
        <w:t>repo əməliyyatları və s.) əsasən əsas tə</w:t>
      </w:r>
      <w:r w:rsidR="00FC6352" w:rsidRPr="00466E6F">
        <w:rPr>
          <w:rFonts w:ascii="Arial" w:hAnsi="Arial" w:cs="Arial"/>
          <w:color w:val="000000" w:themeColor="text1"/>
          <w:lang w:val="ru-RU"/>
        </w:rPr>
        <w:t>şkilatla (</w:t>
      </w:r>
      <w:r w:rsidR="00466E6F" w:rsidRPr="00466E6F">
        <w:rPr>
          <w:rFonts w:ascii="Arial" w:hAnsi="Arial" w:cs="Arial"/>
          <w:color w:val="000000" w:themeColor="text1"/>
          <w:lang w:val="ru-RU"/>
        </w:rPr>
        <w:t xml:space="preserve">Bank </w:t>
      </w:r>
      <w:r w:rsidR="00FC6352" w:rsidRPr="00466E6F">
        <w:rPr>
          <w:rFonts w:ascii="Arial" w:hAnsi="Arial" w:cs="Arial"/>
          <w:color w:val="000000" w:themeColor="text1"/>
          <w:lang w:val="ru-RU"/>
        </w:rPr>
        <w:t xml:space="preserve">VTB </w:t>
      </w:r>
      <w:r w:rsidR="00466E6F" w:rsidRPr="00466E6F">
        <w:rPr>
          <w:rFonts w:ascii="Arial" w:hAnsi="Arial" w:cs="Arial"/>
          <w:color w:val="000000" w:themeColor="text1"/>
          <w:lang w:val="ru-RU"/>
        </w:rPr>
        <w:t>(P</w:t>
      </w:r>
      <w:r w:rsidR="00FC6352" w:rsidRPr="00466E6F">
        <w:rPr>
          <w:rFonts w:ascii="Arial" w:hAnsi="Arial" w:cs="Arial"/>
          <w:color w:val="000000" w:themeColor="text1"/>
          <w:lang w:val="ru-RU"/>
        </w:rPr>
        <w:t>SC)</w:t>
      </w:r>
      <w:r w:rsidR="00466E6F" w:rsidRPr="00466E6F">
        <w:rPr>
          <w:rFonts w:ascii="Arial" w:hAnsi="Arial" w:cs="Arial"/>
          <w:color w:val="000000" w:themeColor="text1"/>
          <w:lang w:val="az-Latn-AZ"/>
        </w:rPr>
        <w:t>)</w:t>
      </w:r>
      <w:r w:rsidRPr="00466E6F">
        <w:rPr>
          <w:rFonts w:ascii="Arial" w:hAnsi="Arial" w:cs="Arial"/>
          <w:color w:val="000000" w:themeColor="text1"/>
          <w:lang w:val="ru-RU"/>
        </w:rPr>
        <w:t xml:space="preserve"> və ya müvafiq bölmələrin razılığı olduqda və</w:t>
      </w:r>
      <w:r w:rsidR="00466E6F" w:rsidRPr="00466E6F">
        <w:rPr>
          <w:rFonts w:ascii="Arial" w:hAnsi="Arial" w:cs="Arial"/>
          <w:color w:val="000000" w:themeColor="text1"/>
          <w:lang w:val="ru-RU"/>
        </w:rPr>
        <w:t xml:space="preserve"> </w:t>
      </w:r>
      <w:r w:rsidR="00466E6F" w:rsidRPr="00466E6F">
        <w:rPr>
          <w:rFonts w:ascii="Arial" w:hAnsi="Arial" w:cs="Arial"/>
          <w:color w:val="000000" w:themeColor="text1"/>
          <w:lang w:val="az-Latn-AZ"/>
        </w:rPr>
        <w:t xml:space="preserve">kontragentin </w:t>
      </w:r>
      <w:r w:rsidR="00466E6F" w:rsidRPr="00466E6F">
        <w:rPr>
          <w:rFonts w:ascii="Arial" w:hAnsi="Arial" w:cs="Arial"/>
          <w:color w:val="000000" w:themeColor="text1"/>
          <w:lang w:val="ru-RU"/>
        </w:rPr>
        <w:t>maliyyə vəziyyə</w:t>
      </w:r>
      <w:r w:rsidR="000673FA">
        <w:rPr>
          <w:rFonts w:ascii="Arial" w:hAnsi="Arial" w:cs="Arial"/>
          <w:color w:val="000000" w:themeColor="text1"/>
          <w:lang w:val="ru-RU"/>
        </w:rPr>
        <w:t>ti</w:t>
      </w:r>
      <w:r w:rsidR="00466E6F" w:rsidRPr="00466E6F">
        <w:rPr>
          <w:rFonts w:ascii="Arial" w:hAnsi="Arial" w:cs="Arial"/>
          <w:color w:val="000000" w:themeColor="text1"/>
          <w:lang w:val="ru-RU"/>
        </w:rPr>
        <w:t xml:space="preserve"> təhlil </w:t>
      </w:r>
      <w:r w:rsidR="00466E6F" w:rsidRPr="00466E6F">
        <w:rPr>
          <w:rFonts w:ascii="Arial" w:hAnsi="Arial" w:cs="Arial"/>
          <w:color w:val="000000" w:themeColor="text1"/>
          <w:lang w:val="az-Latn-AZ"/>
        </w:rPr>
        <w:t xml:space="preserve">edildikdə </w:t>
      </w:r>
      <w:r w:rsidR="00466E6F" w:rsidRPr="00466E6F">
        <w:rPr>
          <w:rFonts w:ascii="Arial" w:hAnsi="Arial" w:cs="Arial"/>
          <w:color w:val="000000" w:themeColor="text1"/>
          <w:lang w:val="ru-RU"/>
        </w:rPr>
        <w:t>və müvafiq limitlər müəyyən edil</w:t>
      </w:r>
      <w:r w:rsidR="00466E6F" w:rsidRPr="00466E6F">
        <w:rPr>
          <w:rFonts w:ascii="Arial" w:hAnsi="Arial" w:cs="Arial"/>
          <w:color w:val="000000" w:themeColor="text1"/>
          <w:lang w:val="az-Latn-AZ"/>
        </w:rPr>
        <w:t>dikdə</w:t>
      </w:r>
      <w:r w:rsidR="000673FA">
        <w:rPr>
          <w:rFonts w:ascii="Arial" w:hAnsi="Arial" w:cs="Arial"/>
          <w:color w:val="000000" w:themeColor="text1"/>
          <w:lang w:val="az-Latn-AZ"/>
        </w:rPr>
        <w:t>,</w:t>
      </w:r>
      <w:r w:rsidRPr="00466E6F">
        <w:rPr>
          <w:rFonts w:ascii="Arial" w:hAnsi="Arial" w:cs="Arial"/>
          <w:color w:val="000000" w:themeColor="text1"/>
          <w:lang w:val="ru-RU"/>
        </w:rPr>
        <w:t xml:space="preserve"> digər bazar iştirakçıları ilə </w:t>
      </w:r>
      <w:r w:rsidR="00850F5B">
        <w:rPr>
          <w:rFonts w:ascii="Arial" w:hAnsi="Arial" w:cs="Arial"/>
          <w:color w:val="000000" w:themeColor="text1"/>
          <w:lang w:val="az-Latn-AZ"/>
        </w:rPr>
        <w:t xml:space="preserve">də </w:t>
      </w:r>
      <w:r w:rsidRPr="00466E6F">
        <w:rPr>
          <w:rFonts w:ascii="Arial" w:hAnsi="Arial" w:cs="Arial"/>
          <w:color w:val="000000" w:themeColor="text1"/>
          <w:lang w:val="ru-RU"/>
        </w:rPr>
        <w:t>icazə verilir</w:t>
      </w:r>
      <w:r w:rsidR="00113130" w:rsidRPr="00466E6F">
        <w:rPr>
          <w:rFonts w:ascii="Arial" w:hAnsi="Arial" w:cs="Arial"/>
          <w:color w:val="000000" w:themeColor="text1"/>
          <w:lang w:val="ru-RU"/>
        </w:rPr>
        <w:t>.</w:t>
      </w:r>
    </w:p>
    <w:p w14:paraId="7E251802" w14:textId="77777777" w:rsidR="000F3874" w:rsidRPr="00034505" w:rsidRDefault="000F3874" w:rsidP="000F3874">
      <w:pPr>
        <w:pStyle w:val="ListParagraph"/>
        <w:tabs>
          <w:tab w:val="left" w:pos="567"/>
        </w:tabs>
        <w:spacing w:line="360" w:lineRule="auto"/>
        <w:ind w:left="0"/>
        <w:jc w:val="both"/>
        <w:rPr>
          <w:rFonts w:ascii="Arial" w:hAnsi="Arial" w:cs="Arial"/>
          <w:color w:val="000000" w:themeColor="text1"/>
          <w:highlight w:val="yellow"/>
          <w:lang w:val="ru-RU"/>
        </w:rPr>
      </w:pPr>
    </w:p>
    <w:p w14:paraId="49A45387" w14:textId="650B2ED9" w:rsidR="0089054C" w:rsidRPr="00E2796C" w:rsidRDefault="00E2796C" w:rsidP="00E2796C">
      <w:pPr>
        <w:pStyle w:val="ListParagraph"/>
        <w:numPr>
          <w:ilvl w:val="0"/>
          <w:numId w:val="29"/>
        </w:numPr>
        <w:tabs>
          <w:tab w:val="left" w:pos="567"/>
        </w:tabs>
        <w:spacing w:after="0" w:line="360" w:lineRule="auto"/>
        <w:jc w:val="center"/>
        <w:outlineLvl w:val="0"/>
        <w:rPr>
          <w:rFonts w:ascii="Arial" w:hAnsi="Arial" w:cs="Arial"/>
          <w:b/>
          <w:lang w:val="ru-RU"/>
        </w:rPr>
      </w:pPr>
      <w:bookmarkStart w:id="36" w:name="_Toc154479291"/>
      <w:r w:rsidRPr="00E2796C">
        <w:rPr>
          <w:rFonts w:ascii="Arial" w:hAnsi="Arial" w:cs="Arial"/>
          <w:b/>
          <w:lang w:val="ru-RU"/>
        </w:rPr>
        <w:t>Daxili reytinq</w:t>
      </w:r>
      <w:r w:rsidRPr="00E2796C">
        <w:rPr>
          <w:rFonts w:ascii="Arial" w:hAnsi="Arial" w:cs="Arial"/>
          <w:b/>
          <w:lang w:val="az-Latn-AZ"/>
        </w:rPr>
        <w:t>lər</w:t>
      </w:r>
      <w:r w:rsidRPr="00E2796C">
        <w:rPr>
          <w:rFonts w:ascii="Arial" w:hAnsi="Arial" w:cs="Arial"/>
          <w:b/>
          <w:lang w:val="ru-RU"/>
        </w:rPr>
        <w:t xml:space="preserve"> sisteminə əsas tələblər </w:t>
      </w:r>
      <w:bookmarkEnd w:id="36"/>
    </w:p>
    <w:p w14:paraId="6D5D96F4" w14:textId="0A120DCA" w:rsidR="00AA696C" w:rsidRPr="00E2796C" w:rsidRDefault="00404990" w:rsidP="00404990">
      <w:pPr>
        <w:pStyle w:val="ListParagraph"/>
        <w:numPr>
          <w:ilvl w:val="1"/>
          <w:numId w:val="29"/>
        </w:numPr>
        <w:tabs>
          <w:tab w:val="left" w:pos="567"/>
        </w:tabs>
        <w:spacing w:line="360" w:lineRule="auto"/>
        <w:ind w:left="0" w:firstLine="0"/>
        <w:jc w:val="both"/>
        <w:rPr>
          <w:rFonts w:ascii="Arial" w:hAnsi="Arial" w:cs="Arial"/>
          <w:color w:val="000000" w:themeColor="text1"/>
          <w:lang w:val="ru-RU"/>
        </w:rPr>
      </w:pPr>
      <w:r w:rsidRPr="00E2796C">
        <w:rPr>
          <w:rFonts w:ascii="Arial" w:hAnsi="Arial" w:cs="Arial"/>
          <w:color w:val="000000" w:themeColor="text1"/>
          <w:lang w:val="ru-RU"/>
        </w:rPr>
        <w:t>Reytinq</w:t>
      </w:r>
      <w:r w:rsidRPr="00E2796C">
        <w:rPr>
          <w:rFonts w:ascii="Arial" w:hAnsi="Arial" w:cs="Arial"/>
          <w:color w:val="000000" w:themeColor="text1"/>
          <w:lang w:val="az-Latn-AZ"/>
        </w:rPr>
        <w:t>ləşdirmə</w:t>
      </w:r>
      <w:r w:rsidRPr="00E2796C">
        <w:rPr>
          <w:rFonts w:ascii="Arial" w:hAnsi="Arial" w:cs="Arial"/>
          <w:color w:val="000000" w:themeColor="text1"/>
          <w:lang w:val="ru-RU"/>
        </w:rPr>
        <w:t xml:space="preserve"> sistemi, müştərilərin təsnifləşdirilməsi meyarları və reytinqin müəyyən edilməsi proseduru Bankın normativ sənədlərində təsbit edilmişdir</w:t>
      </w:r>
      <w:r w:rsidRPr="00E2796C">
        <w:rPr>
          <w:rFonts w:ascii="Arial" w:hAnsi="Arial" w:cs="Arial"/>
          <w:color w:val="000000" w:themeColor="text1"/>
          <w:lang w:val="az-Latn-AZ"/>
        </w:rPr>
        <w:t xml:space="preserve"> ki</w:t>
      </w:r>
      <w:r w:rsidRPr="00E2796C">
        <w:rPr>
          <w:rFonts w:ascii="Arial" w:hAnsi="Arial" w:cs="Arial"/>
          <w:color w:val="000000" w:themeColor="text1"/>
          <w:lang w:val="ru-RU"/>
        </w:rPr>
        <w:t>, burada reytinq şərti olaraq “A1” kredit qabiliyyətinin ən yüksək dərəcəsinə, “E” reytinqi isə kredit qabiliyyətinin qiymətləndirilməsinin ən aşağı dərəcəsi</w:t>
      </w:r>
      <w:r w:rsidRPr="00E2796C">
        <w:rPr>
          <w:rFonts w:ascii="Arial" w:hAnsi="Arial" w:cs="Arial"/>
          <w:color w:val="000000" w:themeColor="text1"/>
          <w:lang w:val="az-Latn-AZ"/>
        </w:rPr>
        <w:t>nə müvafiqdir</w:t>
      </w:r>
      <w:r w:rsidRPr="00E2796C">
        <w:rPr>
          <w:rFonts w:ascii="Arial" w:hAnsi="Arial" w:cs="Arial"/>
          <w:color w:val="000000" w:themeColor="text1"/>
          <w:lang w:val="ru-RU"/>
        </w:rPr>
        <w:t xml:space="preserve">. </w:t>
      </w:r>
    </w:p>
    <w:p w14:paraId="23223762" w14:textId="6A117B48" w:rsidR="00EE3E3C" w:rsidRPr="00404990" w:rsidRDefault="00826A44" w:rsidP="00CC5BBC">
      <w:pPr>
        <w:pStyle w:val="ListParagraph"/>
        <w:numPr>
          <w:ilvl w:val="1"/>
          <w:numId w:val="29"/>
        </w:numPr>
        <w:tabs>
          <w:tab w:val="left" w:pos="0"/>
          <w:tab w:val="left" w:pos="567"/>
        </w:tabs>
        <w:spacing w:line="360" w:lineRule="auto"/>
        <w:ind w:left="0" w:firstLine="0"/>
        <w:jc w:val="both"/>
        <w:rPr>
          <w:lang w:val="ru-RU"/>
        </w:rPr>
      </w:pPr>
      <w:r w:rsidRPr="00E2796C">
        <w:rPr>
          <w:rFonts w:ascii="Arial" w:hAnsi="Arial" w:cs="Arial"/>
          <w:color w:val="000000" w:themeColor="text1"/>
          <w:lang w:val="ru-RU"/>
        </w:rPr>
        <w:t>Bank müsbət kredit tarixçəsi və yüksək</w:t>
      </w:r>
      <w:r w:rsidRPr="00404990">
        <w:rPr>
          <w:rFonts w:ascii="Arial" w:hAnsi="Arial" w:cs="Arial"/>
          <w:color w:val="000000" w:themeColor="text1"/>
          <w:lang w:val="ru-RU"/>
        </w:rPr>
        <w:t xml:space="preserve"> bankdaxili reytinqi olan müştərilərə kredit verməyə çalışmalıdır. Aşağı reytinqli müştərilərin maliyyələşdirilməsi kredit riskinə görə </w:t>
      </w:r>
      <w:r w:rsidR="0048216B" w:rsidRPr="00404990">
        <w:rPr>
          <w:rFonts w:ascii="Arial" w:hAnsi="Arial" w:cs="Arial"/>
          <w:color w:val="000000" w:themeColor="text1"/>
          <w:lang w:val="az-Latn-AZ"/>
        </w:rPr>
        <w:t>haqq</w:t>
      </w:r>
      <w:r w:rsidRPr="00404990">
        <w:rPr>
          <w:rFonts w:ascii="Arial" w:hAnsi="Arial" w:cs="Arial"/>
          <w:color w:val="000000" w:themeColor="text1"/>
          <w:lang w:val="ru-RU"/>
        </w:rPr>
        <w:t>, daha likvid girov</w:t>
      </w:r>
      <w:r w:rsidR="0048216B" w:rsidRPr="00404990">
        <w:rPr>
          <w:rFonts w:ascii="Arial" w:hAnsi="Arial" w:cs="Arial"/>
          <w:color w:val="000000" w:themeColor="text1"/>
          <w:lang w:val="az-Latn-AZ"/>
        </w:rPr>
        <w:t>ların</w:t>
      </w:r>
      <w:r w:rsidRPr="00404990">
        <w:rPr>
          <w:rFonts w:ascii="Arial" w:hAnsi="Arial" w:cs="Arial"/>
          <w:color w:val="000000" w:themeColor="text1"/>
          <w:lang w:val="ru-RU"/>
        </w:rPr>
        <w:t xml:space="preserve"> olması və s. ilə kompensasiya edilməlidir.</w:t>
      </w:r>
      <w:r w:rsidRPr="00404990">
        <w:rPr>
          <w:rFonts w:ascii="Arial" w:hAnsi="Arial" w:cs="Arial"/>
          <w:color w:val="000000" w:themeColor="text1"/>
          <w:lang w:val="az-Latn-AZ"/>
        </w:rPr>
        <w:t xml:space="preserve"> </w:t>
      </w:r>
    </w:p>
    <w:p w14:paraId="1388361C" w14:textId="77777777" w:rsidR="00A57151" w:rsidRPr="00034505" w:rsidRDefault="00A57151" w:rsidP="00A57151">
      <w:pPr>
        <w:pStyle w:val="ListParagraph"/>
        <w:tabs>
          <w:tab w:val="left" w:pos="567"/>
          <w:tab w:val="left" w:pos="709"/>
        </w:tabs>
        <w:spacing w:line="360" w:lineRule="auto"/>
        <w:ind w:left="0"/>
        <w:jc w:val="both"/>
        <w:rPr>
          <w:highlight w:val="yellow"/>
          <w:lang w:val="ru-RU"/>
        </w:rPr>
      </w:pPr>
    </w:p>
    <w:p w14:paraId="3F9A8DF2" w14:textId="2EC0FC29" w:rsidR="004459AC" w:rsidRPr="00A57151" w:rsidRDefault="00140CD0" w:rsidP="00B80CEB">
      <w:pPr>
        <w:pStyle w:val="ListParagraph"/>
        <w:numPr>
          <w:ilvl w:val="0"/>
          <w:numId w:val="28"/>
        </w:numPr>
        <w:tabs>
          <w:tab w:val="left" w:pos="567"/>
        </w:tabs>
        <w:spacing w:after="0" w:line="360" w:lineRule="auto"/>
        <w:jc w:val="center"/>
        <w:outlineLvl w:val="0"/>
        <w:rPr>
          <w:rFonts w:ascii="Arial" w:hAnsi="Arial" w:cs="Arial"/>
          <w:b/>
          <w:lang w:val="az-Latn-AZ"/>
        </w:rPr>
      </w:pPr>
      <w:bookmarkStart w:id="37" w:name="_Toc154479292"/>
      <w:r w:rsidRPr="00A57151">
        <w:rPr>
          <w:rFonts w:ascii="Arial" w:hAnsi="Arial" w:cs="Arial"/>
          <w:b/>
          <w:lang w:val="az-Latn-AZ"/>
        </w:rPr>
        <w:t>Potensial problemli və problemli borclarla işə əsas tələblər</w:t>
      </w:r>
      <w:bookmarkEnd w:id="37"/>
    </w:p>
    <w:p w14:paraId="02F7C4D8" w14:textId="465FB2DA" w:rsidR="004459AC" w:rsidRPr="00DC5357" w:rsidRDefault="00BC4B4A" w:rsidP="00E337DA">
      <w:pPr>
        <w:pStyle w:val="ListParagraph"/>
        <w:numPr>
          <w:ilvl w:val="1"/>
          <w:numId w:val="28"/>
        </w:numPr>
        <w:tabs>
          <w:tab w:val="left" w:pos="567"/>
        </w:tabs>
        <w:spacing w:line="360" w:lineRule="auto"/>
        <w:ind w:left="0" w:firstLine="0"/>
        <w:jc w:val="both"/>
        <w:rPr>
          <w:rFonts w:ascii="Arial" w:hAnsi="Arial" w:cs="Arial"/>
          <w:color w:val="000000" w:themeColor="text1"/>
          <w:lang w:val="az-Latn-AZ"/>
        </w:rPr>
      </w:pPr>
      <w:r w:rsidRPr="00DC5357">
        <w:rPr>
          <w:rFonts w:ascii="Arial" w:hAnsi="Arial" w:cs="Arial"/>
          <w:color w:val="000000" w:themeColor="text1"/>
          <w:lang w:val="az-Latn-AZ"/>
        </w:rPr>
        <w:t xml:space="preserve">Potensial problemli və problemli borcların </w:t>
      </w:r>
      <w:r w:rsidR="00301901" w:rsidRPr="00DC5357">
        <w:rPr>
          <w:rFonts w:ascii="Arial" w:hAnsi="Arial" w:cs="Arial"/>
          <w:color w:val="000000" w:themeColor="text1"/>
          <w:lang w:val="az-Latn-AZ"/>
        </w:rPr>
        <w:t xml:space="preserve">aşkar </w:t>
      </w:r>
      <w:r w:rsidRPr="00DC5357">
        <w:rPr>
          <w:rFonts w:ascii="Arial" w:hAnsi="Arial" w:cs="Arial"/>
          <w:color w:val="000000" w:themeColor="text1"/>
          <w:lang w:val="az-Latn-AZ"/>
        </w:rPr>
        <w:t xml:space="preserve">edilməsi və ödənilməsi üzrə işlərin </w:t>
      </w:r>
      <w:r w:rsidR="00301901" w:rsidRPr="00DC5357">
        <w:rPr>
          <w:rFonts w:ascii="Arial" w:hAnsi="Arial" w:cs="Arial"/>
          <w:color w:val="000000" w:themeColor="text1"/>
          <w:lang w:val="az-Latn-AZ"/>
        </w:rPr>
        <w:t xml:space="preserve">koordinasiyası </w:t>
      </w:r>
      <w:r w:rsidRPr="00DC5357">
        <w:rPr>
          <w:rFonts w:ascii="Arial" w:hAnsi="Arial" w:cs="Arial"/>
          <w:color w:val="000000" w:themeColor="text1"/>
          <w:lang w:val="az-Latn-AZ"/>
        </w:rPr>
        <w:t>və həyata keçirilməsi tənzimləyicinin tələblərinə</w:t>
      </w:r>
      <w:r w:rsidR="00301901" w:rsidRPr="00DC5357">
        <w:rPr>
          <w:rFonts w:ascii="Arial" w:hAnsi="Arial" w:cs="Arial"/>
          <w:color w:val="000000" w:themeColor="text1"/>
          <w:lang w:val="az-Latn-AZ"/>
        </w:rPr>
        <w:t xml:space="preserve"> uyğun olmalıdır</w:t>
      </w:r>
      <w:r w:rsidRPr="00DC5357">
        <w:rPr>
          <w:rFonts w:ascii="Arial" w:hAnsi="Arial" w:cs="Arial"/>
          <w:color w:val="000000" w:themeColor="text1"/>
          <w:lang w:val="az-Latn-AZ"/>
        </w:rPr>
        <w:t xml:space="preserve"> və Bankın daxili sənədləri, habelə VTB Qrupunun </w:t>
      </w:r>
      <w:r w:rsidR="00301901" w:rsidRPr="00DC5357">
        <w:rPr>
          <w:rFonts w:ascii="Arial" w:hAnsi="Arial" w:cs="Arial"/>
          <w:color w:val="000000" w:themeColor="text1"/>
          <w:lang w:val="az-Latn-AZ"/>
        </w:rPr>
        <w:t xml:space="preserve">analoji </w:t>
      </w:r>
      <w:r w:rsidRPr="00DC5357">
        <w:rPr>
          <w:rFonts w:ascii="Arial" w:hAnsi="Arial" w:cs="Arial"/>
          <w:color w:val="000000" w:themeColor="text1"/>
          <w:lang w:val="az-Latn-AZ"/>
        </w:rPr>
        <w:t>sənədləri ilə müəyyən edilir.</w:t>
      </w:r>
      <w:r w:rsidR="004459AC" w:rsidRPr="00DC5357">
        <w:rPr>
          <w:rFonts w:ascii="Arial" w:hAnsi="Arial" w:cs="Arial"/>
          <w:color w:val="000000" w:themeColor="text1"/>
          <w:lang w:val="az-Latn-AZ"/>
        </w:rPr>
        <w:t xml:space="preserve"> </w:t>
      </w:r>
    </w:p>
    <w:p w14:paraId="7647330F" w14:textId="2D342360" w:rsidR="004459AC" w:rsidRPr="00172C72" w:rsidRDefault="00FC1C4B" w:rsidP="0084495B">
      <w:pPr>
        <w:pStyle w:val="ListParagraph"/>
        <w:numPr>
          <w:ilvl w:val="1"/>
          <w:numId w:val="28"/>
        </w:numPr>
        <w:tabs>
          <w:tab w:val="left" w:pos="0"/>
        </w:tabs>
        <w:spacing w:line="360" w:lineRule="auto"/>
        <w:ind w:left="0" w:firstLine="0"/>
        <w:jc w:val="both"/>
        <w:rPr>
          <w:rFonts w:ascii="Arial" w:hAnsi="Arial" w:cs="Arial"/>
          <w:color w:val="000000" w:themeColor="text1"/>
          <w:lang w:val="az-Latn-AZ"/>
        </w:rPr>
      </w:pPr>
      <w:r w:rsidRPr="00172C72">
        <w:rPr>
          <w:rFonts w:ascii="Arial" w:hAnsi="Arial" w:cs="Arial"/>
          <w:color w:val="000000" w:themeColor="text1"/>
          <w:lang w:val="az-Latn-AZ"/>
        </w:rPr>
        <w:lastRenderedPageBreak/>
        <w:t>Potensial problemli və problemli borcla</w:t>
      </w:r>
      <w:r w:rsidR="00180EA9" w:rsidRPr="00301901">
        <w:rPr>
          <w:rFonts w:ascii="Arial" w:hAnsi="Arial" w:cs="Arial"/>
          <w:color w:val="000000" w:themeColor="text1"/>
          <w:lang w:val="az-Latn-AZ"/>
        </w:rPr>
        <w:t>rla</w:t>
      </w:r>
      <w:r w:rsidR="001D25ED" w:rsidRPr="00301901">
        <w:rPr>
          <w:rFonts w:ascii="Arial" w:hAnsi="Arial" w:cs="Arial"/>
          <w:color w:val="000000" w:themeColor="text1"/>
          <w:lang w:val="az-Latn-AZ"/>
        </w:rPr>
        <w:t xml:space="preserve"> </w:t>
      </w:r>
      <w:r w:rsidRPr="00172C72">
        <w:rPr>
          <w:rFonts w:ascii="Arial" w:hAnsi="Arial" w:cs="Arial"/>
          <w:color w:val="000000" w:themeColor="text1"/>
          <w:lang w:val="az-Latn-AZ"/>
        </w:rPr>
        <w:t>iş aşağıdakı əsas prinsiplərə riayət etmək</w:t>
      </w:r>
      <w:r w:rsidR="001D25ED" w:rsidRPr="00301901">
        <w:rPr>
          <w:rFonts w:ascii="Arial" w:hAnsi="Arial" w:cs="Arial"/>
          <w:color w:val="000000" w:themeColor="text1"/>
          <w:lang w:val="az-Latn-AZ"/>
        </w:rPr>
        <w:t>lə</w:t>
      </w:r>
      <w:r w:rsidRPr="00172C72">
        <w:rPr>
          <w:rFonts w:ascii="Arial" w:hAnsi="Arial" w:cs="Arial"/>
          <w:color w:val="000000" w:themeColor="text1"/>
          <w:lang w:val="az-Latn-AZ"/>
        </w:rPr>
        <w:t xml:space="preserve"> həyata keçirilir</w:t>
      </w:r>
      <w:r w:rsidR="004459AC" w:rsidRPr="00172C72">
        <w:rPr>
          <w:rFonts w:ascii="Arial" w:hAnsi="Arial" w:cs="Arial"/>
          <w:color w:val="000000" w:themeColor="text1"/>
          <w:lang w:val="az-Latn-AZ"/>
        </w:rPr>
        <w:t>:</w:t>
      </w:r>
    </w:p>
    <w:p w14:paraId="247EC72E" w14:textId="709701E9" w:rsidR="004459AC" w:rsidRPr="00172C72" w:rsidRDefault="00180EA9" w:rsidP="00E602B0">
      <w:pPr>
        <w:pStyle w:val="ListParagraph"/>
        <w:numPr>
          <w:ilvl w:val="2"/>
          <w:numId w:val="28"/>
        </w:numPr>
        <w:tabs>
          <w:tab w:val="left" w:pos="0"/>
        </w:tabs>
        <w:spacing w:after="0" w:line="360" w:lineRule="auto"/>
        <w:ind w:left="0" w:firstLine="567"/>
        <w:jc w:val="both"/>
        <w:rPr>
          <w:rFonts w:ascii="Arial" w:hAnsi="Arial" w:cs="Arial"/>
          <w:color w:val="000000" w:themeColor="text1"/>
          <w:lang w:val="az-Latn-AZ"/>
        </w:rPr>
      </w:pPr>
      <w:r w:rsidRPr="00172C72">
        <w:rPr>
          <w:rFonts w:ascii="Arial" w:hAnsi="Arial" w:cs="Arial"/>
          <w:color w:val="000000" w:themeColor="text1"/>
          <w:lang w:val="az-Latn-AZ"/>
        </w:rPr>
        <w:t xml:space="preserve">potensial problemli və problemli borcların </w:t>
      </w:r>
      <w:r w:rsidRPr="00180EA9">
        <w:rPr>
          <w:rFonts w:ascii="Arial" w:hAnsi="Arial" w:cs="Arial"/>
          <w:color w:val="000000" w:themeColor="text1"/>
          <w:lang w:val="az-Latn-AZ"/>
        </w:rPr>
        <w:t xml:space="preserve">aşkar </w:t>
      </w:r>
      <w:r w:rsidRPr="00172C72">
        <w:rPr>
          <w:rFonts w:ascii="Arial" w:hAnsi="Arial" w:cs="Arial"/>
          <w:color w:val="000000" w:themeColor="text1"/>
          <w:lang w:val="az-Latn-AZ"/>
        </w:rPr>
        <w:t xml:space="preserve">edilməsi, tənzimlənməsi və ödənilməsi üzrə </w:t>
      </w:r>
      <w:r w:rsidRPr="00180EA9">
        <w:rPr>
          <w:rFonts w:ascii="Arial" w:hAnsi="Arial" w:cs="Arial"/>
          <w:color w:val="000000" w:themeColor="text1"/>
          <w:lang w:val="az-Latn-AZ"/>
        </w:rPr>
        <w:t xml:space="preserve">işdə </w:t>
      </w:r>
      <w:r w:rsidRPr="00172C72">
        <w:rPr>
          <w:rFonts w:ascii="Arial" w:hAnsi="Arial" w:cs="Arial"/>
          <w:color w:val="000000" w:themeColor="text1"/>
          <w:lang w:val="az-Latn-AZ"/>
        </w:rPr>
        <w:t xml:space="preserve">tədbirlərin </w:t>
      </w:r>
      <w:r w:rsidRPr="00180EA9">
        <w:rPr>
          <w:rFonts w:ascii="Arial" w:hAnsi="Arial" w:cs="Arial"/>
          <w:color w:val="000000" w:themeColor="text1"/>
          <w:lang w:val="az-Latn-AZ"/>
        </w:rPr>
        <w:t>sistemliliyi</w:t>
      </w:r>
      <w:r w:rsidRPr="00172C72">
        <w:rPr>
          <w:rFonts w:ascii="Arial" w:hAnsi="Arial" w:cs="Arial"/>
          <w:color w:val="000000" w:themeColor="text1"/>
          <w:lang w:val="az-Latn-AZ"/>
        </w:rPr>
        <w:t xml:space="preserve"> və tamlığı</w:t>
      </w:r>
      <w:r w:rsidR="004459AC" w:rsidRPr="00172C72">
        <w:rPr>
          <w:rFonts w:ascii="Arial" w:hAnsi="Arial" w:cs="Arial"/>
          <w:color w:val="000000" w:themeColor="text1"/>
          <w:lang w:val="az-Latn-AZ"/>
        </w:rPr>
        <w:t>;</w:t>
      </w:r>
    </w:p>
    <w:p w14:paraId="2EABFC84" w14:textId="7D1E7811" w:rsidR="004459AC" w:rsidRPr="00800614" w:rsidRDefault="00BD227E" w:rsidP="00DC5357">
      <w:pPr>
        <w:pStyle w:val="ListParagraph"/>
        <w:numPr>
          <w:ilvl w:val="2"/>
          <w:numId w:val="28"/>
        </w:numPr>
        <w:tabs>
          <w:tab w:val="left" w:pos="567"/>
        </w:tabs>
        <w:spacing w:after="0" w:line="360" w:lineRule="auto"/>
        <w:ind w:left="0" w:firstLine="567"/>
        <w:jc w:val="both"/>
        <w:rPr>
          <w:rFonts w:ascii="Arial" w:hAnsi="Arial" w:cs="Arial"/>
          <w:color w:val="000000" w:themeColor="text1"/>
          <w:lang w:val="az-Latn-AZ"/>
        </w:rPr>
      </w:pPr>
      <w:r w:rsidRPr="00800614">
        <w:rPr>
          <w:rFonts w:ascii="Arial" w:hAnsi="Arial" w:cs="Arial"/>
          <w:color w:val="000000" w:themeColor="text1"/>
          <w:lang w:val="az-Latn-AZ"/>
        </w:rPr>
        <w:t xml:space="preserve">potensial problemli və problemli borcların </w:t>
      </w:r>
      <w:r w:rsidR="00800614" w:rsidRPr="00800614">
        <w:rPr>
          <w:rFonts w:ascii="Arial" w:hAnsi="Arial" w:cs="Arial"/>
          <w:color w:val="000000" w:themeColor="text1"/>
          <w:lang w:val="az-Latn-AZ"/>
        </w:rPr>
        <w:t xml:space="preserve">fasiləsiz </w:t>
      </w:r>
      <w:r w:rsidRPr="00800614">
        <w:rPr>
          <w:rFonts w:ascii="Arial" w:hAnsi="Arial" w:cs="Arial"/>
          <w:color w:val="000000" w:themeColor="text1"/>
          <w:lang w:val="az-Latn-AZ"/>
        </w:rPr>
        <w:t>və hərtərəfli monitorinqi</w:t>
      </w:r>
      <w:r w:rsidR="004459AC" w:rsidRPr="00800614">
        <w:rPr>
          <w:rFonts w:ascii="Arial" w:hAnsi="Arial" w:cs="Arial"/>
          <w:color w:val="000000" w:themeColor="text1"/>
          <w:lang w:val="az-Latn-AZ"/>
        </w:rPr>
        <w:t>;</w:t>
      </w:r>
    </w:p>
    <w:p w14:paraId="17030E66" w14:textId="210607A2" w:rsidR="004459AC" w:rsidRPr="002809F9" w:rsidRDefault="0036029F" w:rsidP="00E602B0">
      <w:pPr>
        <w:pStyle w:val="ListParagraph"/>
        <w:numPr>
          <w:ilvl w:val="1"/>
          <w:numId w:val="28"/>
        </w:numPr>
        <w:tabs>
          <w:tab w:val="left" w:pos="0"/>
        </w:tabs>
        <w:spacing w:line="360" w:lineRule="auto"/>
        <w:ind w:left="0" w:firstLine="0"/>
        <w:jc w:val="both"/>
        <w:rPr>
          <w:rFonts w:ascii="Arial" w:hAnsi="Arial" w:cs="Arial"/>
          <w:color w:val="000000" w:themeColor="text1"/>
          <w:lang w:val="az-Latn-AZ"/>
        </w:rPr>
      </w:pPr>
      <w:r w:rsidRPr="002809F9">
        <w:rPr>
          <w:rFonts w:ascii="Arial" w:hAnsi="Arial" w:cs="Arial"/>
          <w:color w:val="000000" w:themeColor="text1"/>
          <w:lang w:val="az-Latn-AZ"/>
        </w:rPr>
        <w:t xml:space="preserve">Potensial problemli və problemli borcların </w:t>
      </w:r>
      <w:r w:rsidR="002809F9" w:rsidRPr="002809F9">
        <w:rPr>
          <w:rFonts w:ascii="Arial" w:hAnsi="Arial" w:cs="Arial"/>
          <w:color w:val="000000" w:themeColor="text1"/>
          <w:lang w:val="az-Latn-AZ"/>
        </w:rPr>
        <w:t xml:space="preserve">tənzimlənməsi aşağıdakı qaydada </w:t>
      </w:r>
      <w:r w:rsidRPr="002809F9">
        <w:rPr>
          <w:rFonts w:ascii="Arial" w:hAnsi="Arial" w:cs="Arial"/>
          <w:color w:val="000000" w:themeColor="text1"/>
          <w:lang w:val="az-Latn-AZ"/>
        </w:rPr>
        <w:t>həyata keçirilir</w:t>
      </w:r>
      <w:r w:rsidR="004459AC" w:rsidRPr="002809F9">
        <w:rPr>
          <w:rFonts w:ascii="Arial" w:hAnsi="Arial" w:cs="Arial"/>
          <w:color w:val="000000" w:themeColor="text1"/>
          <w:lang w:val="az-Latn-AZ"/>
        </w:rPr>
        <w:t>:</w:t>
      </w:r>
    </w:p>
    <w:p w14:paraId="6B4C2C9A" w14:textId="378B4C33" w:rsidR="004459AC" w:rsidRPr="00172C72" w:rsidRDefault="0094363D" w:rsidP="002D3292">
      <w:pPr>
        <w:pStyle w:val="ListParagraph"/>
        <w:numPr>
          <w:ilvl w:val="2"/>
          <w:numId w:val="28"/>
        </w:numPr>
        <w:tabs>
          <w:tab w:val="left" w:pos="1418"/>
          <w:tab w:val="left" w:pos="1701"/>
        </w:tabs>
        <w:spacing w:after="0" w:line="360" w:lineRule="auto"/>
        <w:ind w:left="0" w:firstLine="567"/>
        <w:jc w:val="both"/>
        <w:rPr>
          <w:rFonts w:ascii="Arial" w:hAnsi="Arial" w:cs="Arial"/>
          <w:color w:val="000000" w:themeColor="text1"/>
          <w:lang w:val="az-Latn-AZ"/>
        </w:rPr>
      </w:pPr>
      <w:r w:rsidRPr="00172C72">
        <w:rPr>
          <w:rFonts w:ascii="Arial" w:hAnsi="Arial" w:cs="Arial"/>
          <w:color w:val="000000" w:themeColor="text1"/>
          <w:lang w:val="az-Latn-AZ"/>
        </w:rPr>
        <w:t>müştərilərlə danışıqların (zənglər, görüşlər, səfərlər) aparılması</w:t>
      </w:r>
      <w:r w:rsidR="00C63345" w:rsidRPr="00172C72">
        <w:rPr>
          <w:rFonts w:ascii="Arial" w:hAnsi="Arial" w:cs="Arial"/>
          <w:color w:val="000000" w:themeColor="text1"/>
          <w:lang w:val="az-Latn-AZ"/>
        </w:rPr>
        <w:t>;</w:t>
      </w:r>
    </w:p>
    <w:p w14:paraId="64581012" w14:textId="198D893D" w:rsidR="004459AC" w:rsidRPr="00172C72" w:rsidRDefault="00922BB6" w:rsidP="00160A8E">
      <w:pPr>
        <w:pStyle w:val="ListParagraph"/>
        <w:numPr>
          <w:ilvl w:val="2"/>
          <w:numId w:val="28"/>
        </w:numPr>
        <w:tabs>
          <w:tab w:val="left" w:pos="1418"/>
          <w:tab w:val="left" w:pos="1701"/>
        </w:tabs>
        <w:spacing w:after="0" w:line="360" w:lineRule="auto"/>
        <w:ind w:left="0" w:firstLine="567"/>
        <w:jc w:val="both"/>
        <w:rPr>
          <w:rFonts w:ascii="Arial" w:hAnsi="Arial" w:cs="Arial"/>
          <w:color w:val="000000" w:themeColor="text1"/>
          <w:lang w:val="az-Latn-AZ"/>
        </w:rPr>
      </w:pPr>
      <w:r w:rsidRPr="00172C72">
        <w:rPr>
          <w:rFonts w:ascii="Arial" w:hAnsi="Arial" w:cs="Arial"/>
          <w:color w:val="000000" w:themeColor="text1"/>
          <w:lang w:val="az-Latn-AZ"/>
        </w:rPr>
        <w:t xml:space="preserve">problemli borcların </w:t>
      </w:r>
      <w:r w:rsidR="00013C89" w:rsidRPr="00013C89">
        <w:rPr>
          <w:rFonts w:ascii="Arial" w:hAnsi="Arial" w:cs="Arial"/>
          <w:color w:val="000000" w:themeColor="text1"/>
          <w:lang w:val="az-Latn-AZ"/>
        </w:rPr>
        <w:t xml:space="preserve">tənzimlənməsi üsullarına </w:t>
      </w:r>
      <w:r w:rsidRPr="00172C72">
        <w:rPr>
          <w:rFonts w:ascii="Arial" w:hAnsi="Arial" w:cs="Arial"/>
          <w:color w:val="000000" w:themeColor="text1"/>
          <w:lang w:val="az-Latn-AZ"/>
        </w:rPr>
        <w:t>dair zəruri materialların Bankın rəhbərliyinə baxılması üçün göndərilməsi</w:t>
      </w:r>
      <w:r w:rsidR="004459AC" w:rsidRPr="00172C72">
        <w:rPr>
          <w:rFonts w:ascii="Arial" w:hAnsi="Arial" w:cs="Arial"/>
          <w:color w:val="000000" w:themeColor="text1"/>
          <w:lang w:val="az-Latn-AZ"/>
        </w:rPr>
        <w:t>;</w:t>
      </w:r>
    </w:p>
    <w:p w14:paraId="216D73C2" w14:textId="0BA0B6EB" w:rsidR="004459AC" w:rsidRPr="00172C72" w:rsidRDefault="001A4638" w:rsidP="002D3292">
      <w:pPr>
        <w:pStyle w:val="ListParagraph"/>
        <w:numPr>
          <w:ilvl w:val="2"/>
          <w:numId w:val="28"/>
        </w:numPr>
        <w:tabs>
          <w:tab w:val="left" w:pos="1418"/>
          <w:tab w:val="left" w:pos="1701"/>
        </w:tabs>
        <w:spacing w:after="0" w:line="360" w:lineRule="auto"/>
        <w:ind w:left="0" w:firstLine="567"/>
        <w:jc w:val="both"/>
        <w:rPr>
          <w:rFonts w:ascii="Arial" w:hAnsi="Arial" w:cs="Arial"/>
          <w:color w:val="000000" w:themeColor="text1"/>
          <w:lang w:val="az-Latn-AZ"/>
        </w:rPr>
      </w:pPr>
      <w:r w:rsidRPr="001A4638">
        <w:rPr>
          <w:rFonts w:ascii="Arial" w:hAnsi="Arial" w:cs="Arial"/>
          <w:color w:val="000000" w:themeColor="text1"/>
          <w:lang w:val="az-Latn-AZ"/>
        </w:rPr>
        <w:t xml:space="preserve">məhkəmə icraatı </w:t>
      </w:r>
      <w:r w:rsidRPr="00172C72">
        <w:rPr>
          <w:rFonts w:ascii="Arial" w:hAnsi="Arial" w:cs="Arial"/>
          <w:color w:val="000000" w:themeColor="text1"/>
          <w:lang w:val="az-Latn-AZ"/>
        </w:rPr>
        <w:t>mərhələsində problemli borcla iş</w:t>
      </w:r>
      <w:r w:rsidR="004459AC" w:rsidRPr="00172C72">
        <w:rPr>
          <w:rFonts w:ascii="Arial" w:hAnsi="Arial" w:cs="Arial"/>
          <w:color w:val="000000" w:themeColor="text1"/>
          <w:lang w:val="az-Latn-AZ"/>
        </w:rPr>
        <w:t>;</w:t>
      </w:r>
    </w:p>
    <w:p w14:paraId="7EFE9E8F" w14:textId="669207CB" w:rsidR="001E2BA0" w:rsidRPr="00172C72" w:rsidRDefault="0026380F" w:rsidP="002D3292">
      <w:pPr>
        <w:pStyle w:val="ListParagraph"/>
        <w:numPr>
          <w:ilvl w:val="2"/>
          <w:numId w:val="28"/>
        </w:numPr>
        <w:tabs>
          <w:tab w:val="left" w:pos="1418"/>
          <w:tab w:val="left" w:pos="1701"/>
        </w:tabs>
        <w:spacing w:after="0" w:line="360" w:lineRule="auto"/>
        <w:ind w:left="0" w:firstLine="567"/>
        <w:jc w:val="both"/>
        <w:rPr>
          <w:rFonts w:ascii="Arial" w:hAnsi="Arial" w:cs="Arial"/>
          <w:color w:val="000000" w:themeColor="text1"/>
          <w:lang w:val="az-Latn-AZ"/>
        </w:rPr>
      </w:pPr>
      <w:r w:rsidRPr="00172C72">
        <w:rPr>
          <w:rFonts w:ascii="Arial" w:hAnsi="Arial" w:cs="Arial"/>
          <w:color w:val="000000" w:themeColor="text1"/>
          <w:lang w:val="az-Latn-AZ"/>
        </w:rPr>
        <w:t xml:space="preserve">məhkəmə qərarı qanuni qüvvəyə mindikdən sonra problemli borcların </w:t>
      </w:r>
      <w:r w:rsidR="000E6A91" w:rsidRPr="003A40DB">
        <w:rPr>
          <w:rFonts w:ascii="Arial" w:hAnsi="Arial" w:cs="Arial"/>
          <w:color w:val="000000" w:themeColor="text1"/>
          <w:lang w:val="az-Latn-AZ"/>
        </w:rPr>
        <w:t>müşay</w:t>
      </w:r>
      <w:r w:rsidRPr="00172C72">
        <w:rPr>
          <w:rFonts w:ascii="Arial" w:hAnsi="Arial" w:cs="Arial"/>
          <w:color w:val="000000" w:themeColor="text1"/>
          <w:lang w:val="az-Latn-AZ"/>
        </w:rPr>
        <w:t>i</w:t>
      </w:r>
      <w:r w:rsidR="000E6A91" w:rsidRPr="003A40DB">
        <w:rPr>
          <w:rFonts w:ascii="Arial" w:hAnsi="Arial" w:cs="Arial"/>
          <w:color w:val="000000" w:themeColor="text1"/>
          <w:lang w:val="az-Latn-AZ"/>
        </w:rPr>
        <w:t>əti</w:t>
      </w:r>
      <w:r w:rsidR="00C63345" w:rsidRPr="00172C72">
        <w:rPr>
          <w:rFonts w:ascii="Arial" w:hAnsi="Arial" w:cs="Arial"/>
          <w:color w:val="000000" w:themeColor="text1"/>
          <w:lang w:val="az-Latn-AZ"/>
        </w:rPr>
        <w:t>.</w:t>
      </w:r>
    </w:p>
    <w:p w14:paraId="07D2224B" w14:textId="77777777" w:rsidR="00D773CF" w:rsidRPr="00172C72" w:rsidRDefault="00D773CF" w:rsidP="00E62CAE">
      <w:pPr>
        <w:pStyle w:val="ListParagraph"/>
        <w:tabs>
          <w:tab w:val="left" w:pos="1418"/>
          <w:tab w:val="left" w:pos="1701"/>
        </w:tabs>
        <w:spacing w:after="0" w:line="360" w:lineRule="auto"/>
        <w:ind w:left="851"/>
        <w:jc w:val="both"/>
        <w:rPr>
          <w:rFonts w:ascii="Arial" w:hAnsi="Arial" w:cs="Arial"/>
          <w:color w:val="000000" w:themeColor="text1"/>
          <w:highlight w:val="yellow"/>
          <w:lang w:val="az-Latn-AZ"/>
        </w:rPr>
      </w:pPr>
    </w:p>
    <w:p w14:paraId="6C9A83B5" w14:textId="2954DF0E" w:rsidR="00EE3E3C" w:rsidRPr="00304FBA" w:rsidRDefault="00BF46F3" w:rsidP="00304FBA">
      <w:pPr>
        <w:pStyle w:val="ListParagraph"/>
        <w:numPr>
          <w:ilvl w:val="0"/>
          <w:numId w:val="27"/>
        </w:numPr>
        <w:tabs>
          <w:tab w:val="left" w:pos="1560"/>
        </w:tabs>
        <w:spacing w:line="360" w:lineRule="auto"/>
        <w:jc w:val="center"/>
        <w:outlineLvl w:val="0"/>
        <w:rPr>
          <w:rFonts w:ascii="Arial" w:hAnsi="Arial" w:cs="Arial"/>
          <w:b/>
          <w:color w:val="000000" w:themeColor="text1"/>
          <w:lang w:val="az-Latn-AZ"/>
        </w:rPr>
      </w:pPr>
      <w:bookmarkStart w:id="38" w:name="_Toc154479294"/>
      <w:r w:rsidRPr="00304FBA">
        <w:rPr>
          <w:rFonts w:ascii="Arial" w:hAnsi="Arial" w:cs="Arial"/>
          <w:b/>
          <w:color w:val="000000" w:themeColor="text1"/>
          <w:lang w:val="az-Latn-AZ"/>
        </w:rPr>
        <w:t xml:space="preserve">Aktivlərin/öhdəliklərin tərkibinə və onların </w:t>
      </w:r>
      <w:r w:rsidR="00825ABF" w:rsidRPr="00304FBA">
        <w:rPr>
          <w:rFonts w:ascii="Arial" w:hAnsi="Arial" w:cs="Arial"/>
          <w:b/>
          <w:color w:val="000000" w:themeColor="text1"/>
          <w:lang w:val="az-Latn-AZ"/>
        </w:rPr>
        <w:t xml:space="preserve">müddətlərinə </w:t>
      </w:r>
      <w:r w:rsidRPr="00304FBA">
        <w:rPr>
          <w:rFonts w:ascii="Arial" w:hAnsi="Arial" w:cs="Arial"/>
          <w:b/>
          <w:color w:val="000000" w:themeColor="text1"/>
          <w:lang w:val="az-Latn-AZ"/>
        </w:rPr>
        <w:t xml:space="preserve">əsas tələblər </w:t>
      </w:r>
      <w:bookmarkEnd w:id="38"/>
    </w:p>
    <w:p w14:paraId="44D6E20A" w14:textId="4764C071" w:rsidR="00D773CF" w:rsidRPr="001B65F0" w:rsidRDefault="0008762D" w:rsidP="00E602B0">
      <w:pPr>
        <w:pStyle w:val="ListParagraph"/>
        <w:numPr>
          <w:ilvl w:val="1"/>
          <w:numId w:val="27"/>
        </w:numPr>
        <w:tabs>
          <w:tab w:val="left" w:pos="0"/>
        </w:tabs>
        <w:spacing w:line="360" w:lineRule="auto"/>
        <w:ind w:left="0" w:firstLine="0"/>
        <w:jc w:val="both"/>
        <w:rPr>
          <w:rFonts w:ascii="Arial" w:hAnsi="Arial" w:cs="Arial"/>
          <w:color w:val="000000" w:themeColor="text1"/>
          <w:lang w:val="az-Latn-AZ"/>
        </w:rPr>
      </w:pPr>
      <w:r w:rsidRPr="00825ABF">
        <w:rPr>
          <w:rFonts w:ascii="Arial" w:hAnsi="Arial" w:cs="Arial"/>
          <w:color w:val="000000" w:themeColor="text1"/>
          <w:lang w:val="az-Latn-AZ"/>
        </w:rPr>
        <w:t xml:space="preserve">Bankın əsas məqsədlərindən biri maksimum mənfəət əldə etmək və maliyyə sabitliyini qorumaqdır. </w:t>
      </w:r>
      <w:r w:rsidRPr="001B65F0">
        <w:rPr>
          <w:rFonts w:ascii="Arial" w:hAnsi="Arial" w:cs="Arial"/>
          <w:color w:val="000000" w:themeColor="text1"/>
          <w:lang w:val="az-Latn-AZ"/>
        </w:rPr>
        <w:t>Buna nail olmaq üçün Bank öz aktivlərinin əsas hissəsini gəlir gətirən alətlərdə, xüsusən də kredit əməliyyatlarının maliyyələşdirilməsində saxlamağa çalışır. Bank yüksək riskli sahələri maliyyələşdirməkdən çəkinməli və</w:t>
      </w:r>
      <w:r w:rsidR="00D34DBD" w:rsidRPr="001B65F0">
        <w:rPr>
          <w:rFonts w:ascii="Arial" w:hAnsi="Arial" w:cs="Arial"/>
          <w:color w:val="000000" w:themeColor="text1"/>
          <w:lang w:val="az-Latn-AZ"/>
        </w:rPr>
        <w:t xml:space="preserve"> Risk l</w:t>
      </w:r>
      <w:r w:rsidRPr="001B65F0">
        <w:rPr>
          <w:rFonts w:ascii="Arial" w:hAnsi="Arial" w:cs="Arial"/>
          <w:color w:val="000000" w:themeColor="text1"/>
          <w:lang w:val="az-Latn-AZ"/>
        </w:rPr>
        <w:t xml:space="preserve">imitləri daxilində məhdudiyyətlərə əməl etməlidir. Bundan əlavə, Bank mümkün likvidlik problemlərinin qarşısını almaq üçün, xüsusən də gözlənilməz pul vəsaitlərinin </w:t>
      </w:r>
      <w:r w:rsidR="00D34DBD" w:rsidRPr="001F5B1F">
        <w:rPr>
          <w:rFonts w:ascii="Arial" w:hAnsi="Arial" w:cs="Arial"/>
          <w:color w:val="000000" w:themeColor="text1"/>
          <w:lang w:val="az-Latn-AZ"/>
        </w:rPr>
        <w:t xml:space="preserve">axınları zamanı pul vəsaitlərinin </w:t>
      </w:r>
      <w:r w:rsidRPr="001B65F0">
        <w:rPr>
          <w:rFonts w:ascii="Arial" w:hAnsi="Arial" w:cs="Arial"/>
          <w:color w:val="000000" w:themeColor="text1"/>
          <w:lang w:val="az-Latn-AZ"/>
        </w:rPr>
        <w:t>və onların ekvivalentlərinin balanslaşdırılmış səviyyəsini saxlamalıdır.</w:t>
      </w:r>
      <w:r w:rsidR="00D34DBD" w:rsidRPr="001B65F0">
        <w:rPr>
          <w:rFonts w:ascii="Arial" w:hAnsi="Arial" w:cs="Arial"/>
          <w:color w:val="000000" w:themeColor="text1"/>
          <w:lang w:val="az-Latn-AZ"/>
        </w:rPr>
        <w:t xml:space="preserve"> </w:t>
      </w:r>
    </w:p>
    <w:p w14:paraId="02AA6850" w14:textId="3544A969" w:rsidR="00D773CF" w:rsidRPr="001B65F0" w:rsidRDefault="00F55351" w:rsidP="00E602B0">
      <w:pPr>
        <w:pStyle w:val="ListParagraph"/>
        <w:numPr>
          <w:ilvl w:val="1"/>
          <w:numId w:val="27"/>
        </w:numPr>
        <w:tabs>
          <w:tab w:val="left" w:pos="0"/>
          <w:tab w:val="left" w:pos="709"/>
        </w:tabs>
        <w:spacing w:line="360" w:lineRule="auto"/>
        <w:ind w:left="0" w:firstLine="0"/>
        <w:jc w:val="both"/>
        <w:rPr>
          <w:rFonts w:ascii="Arial" w:hAnsi="Arial" w:cs="Arial"/>
          <w:color w:val="000000" w:themeColor="text1"/>
          <w:lang w:val="az-Latn-AZ"/>
        </w:rPr>
      </w:pPr>
      <w:r w:rsidRPr="001B65F0">
        <w:rPr>
          <w:rFonts w:ascii="Arial" w:hAnsi="Arial" w:cs="Arial"/>
          <w:color w:val="000000" w:themeColor="text1"/>
          <w:lang w:val="az-Latn-AZ"/>
        </w:rPr>
        <w:t xml:space="preserve">Faiz/qeyri-faiz gəliri </w:t>
      </w:r>
      <w:r w:rsidR="004E4E85" w:rsidRPr="001F5B1F">
        <w:rPr>
          <w:rFonts w:ascii="Arial" w:hAnsi="Arial" w:cs="Arial"/>
          <w:color w:val="000000" w:themeColor="text1"/>
          <w:lang w:val="az-Latn-AZ"/>
        </w:rPr>
        <w:t>gətirməyən v</w:t>
      </w:r>
      <w:r w:rsidRPr="001B65F0">
        <w:rPr>
          <w:rFonts w:ascii="Arial" w:hAnsi="Arial" w:cs="Arial"/>
          <w:color w:val="000000" w:themeColor="text1"/>
          <w:lang w:val="az-Latn-AZ"/>
        </w:rPr>
        <w:t>ə ya satılması çətin ola</w:t>
      </w:r>
      <w:r w:rsidR="00E602B0">
        <w:rPr>
          <w:rFonts w:ascii="Arial" w:hAnsi="Arial" w:cs="Arial"/>
          <w:color w:val="000000" w:themeColor="text1"/>
          <w:lang w:val="az-Latn-AZ"/>
        </w:rPr>
        <w:t>n</w:t>
      </w:r>
      <w:r w:rsidRPr="001B65F0">
        <w:rPr>
          <w:rFonts w:ascii="Arial" w:hAnsi="Arial" w:cs="Arial"/>
          <w:color w:val="000000" w:themeColor="text1"/>
          <w:lang w:val="az-Latn-AZ"/>
        </w:rPr>
        <w:t xml:space="preserve"> bilən aktivlərin payını minimum səviyyədə saxlamaq vacibdir. Bu baxımdan, gəlir gətirməyən aktivlərin strukturunun daimi monitorinqi aparılmalı və bu aktivlərdə </w:t>
      </w:r>
      <w:r w:rsidR="004E4E85" w:rsidRPr="007D3A34">
        <w:rPr>
          <w:rFonts w:ascii="Arial" w:hAnsi="Arial" w:cs="Arial"/>
          <w:color w:val="000000" w:themeColor="text1"/>
          <w:lang w:val="az-Latn-AZ"/>
        </w:rPr>
        <w:t xml:space="preserve">ifrat konsentrasiya </w:t>
      </w:r>
      <w:r w:rsidRPr="001B65F0">
        <w:rPr>
          <w:rFonts w:ascii="Arial" w:hAnsi="Arial" w:cs="Arial"/>
          <w:color w:val="000000" w:themeColor="text1"/>
          <w:lang w:val="az-Latn-AZ"/>
        </w:rPr>
        <w:t xml:space="preserve">arzuolunmaz </w:t>
      </w:r>
      <w:r w:rsidR="004E4E85" w:rsidRPr="007D3A34">
        <w:rPr>
          <w:rFonts w:ascii="Arial" w:hAnsi="Arial" w:cs="Arial"/>
          <w:color w:val="000000" w:themeColor="text1"/>
          <w:lang w:val="az-Latn-AZ"/>
        </w:rPr>
        <w:t xml:space="preserve">konsentrasiyaların </w:t>
      </w:r>
      <w:r w:rsidRPr="001B65F0">
        <w:rPr>
          <w:rFonts w:ascii="Arial" w:hAnsi="Arial" w:cs="Arial"/>
          <w:color w:val="000000" w:themeColor="text1"/>
          <w:lang w:val="az-Latn-AZ"/>
        </w:rPr>
        <w:t xml:space="preserve">qarşısının alınması üçün tədbirlərlə operativ şəkildə </w:t>
      </w:r>
      <w:r w:rsidR="004E4E85" w:rsidRPr="007D3A34">
        <w:rPr>
          <w:rFonts w:ascii="Arial" w:hAnsi="Arial" w:cs="Arial"/>
          <w:color w:val="000000" w:themeColor="text1"/>
          <w:lang w:val="az-Latn-AZ"/>
        </w:rPr>
        <w:t>tənzimlənməlidir.</w:t>
      </w:r>
    </w:p>
    <w:p w14:paraId="5E706DE6" w14:textId="7A4BC655" w:rsidR="00D773CF" w:rsidRPr="001B65F0" w:rsidRDefault="000869E1" w:rsidP="00E602B0">
      <w:pPr>
        <w:pStyle w:val="ListParagraph"/>
        <w:numPr>
          <w:ilvl w:val="1"/>
          <w:numId w:val="27"/>
        </w:numPr>
        <w:tabs>
          <w:tab w:val="left" w:pos="0"/>
        </w:tabs>
        <w:spacing w:line="360" w:lineRule="auto"/>
        <w:ind w:left="0" w:firstLine="0"/>
        <w:jc w:val="both"/>
        <w:rPr>
          <w:rFonts w:ascii="Arial" w:hAnsi="Arial" w:cs="Arial"/>
          <w:color w:val="000000" w:themeColor="text1"/>
          <w:lang w:val="az-Latn-AZ"/>
        </w:rPr>
      </w:pPr>
      <w:r w:rsidRPr="001B65F0">
        <w:rPr>
          <w:rFonts w:ascii="Arial" w:hAnsi="Arial" w:cs="Arial"/>
          <w:color w:val="000000" w:themeColor="text1"/>
          <w:lang w:val="az-Latn-AZ"/>
        </w:rPr>
        <w:t>Aktiv</w:t>
      </w:r>
      <w:r w:rsidRPr="007D3A34">
        <w:rPr>
          <w:rFonts w:ascii="Arial" w:hAnsi="Arial" w:cs="Arial"/>
          <w:color w:val="000000" w:themeColor="text1"/>
          <w:lang w:val="az-Latn-AZ"/>
        </w:rPr>
        <w:t>lərin</w:t>
      </w:r>
      <w:r w:rsidRPr="001B65F0">
        <w:rPr>
          <w:rFonts w:ascii="Arial" w:hAnsi="Arial" w:cs="Arial"/>
          <w:color w:val="000000" w:themeColor="text1"/>
          <w:lang w:val="az-Latn-AZ"/>
        </w:rPr>
        <w:t xml:space="preserve"> strukturunun balanslaşdırılmış səviyyəsini saxlamaqla yanaşı, onlara müddətlilik üzrə </w:t>
      </w:r>
      <w:r w:rsidRPr="00867944">
        <w:rPr>
          <w:rFonts w:ascii="Arial" w:hAnsi="Arial" w:cs="Arial"/>
          <w:color w:val="000000" w:themeColor="text1"/>
          <w:lang w:val="az-Latn-AZ"/>
        </w:rPr>
        <w:t xml:space="preserve">də </w:t>
      </w:r>
      <w:r w:rsidRPr="001B65F0">
        <w:rPr>
          <w:rFonts w:ascii="Arial" w:hAnsi="Arial" w:cs="Arial"/>
          <w:color w:val="000000" w:themeColor="text1"/>
          <w:lang w:val="az-Latn-AZ"/>
        </w:rPr>
        <w:t xml:space="preserve">nəzarət etmək lazımdır. </w:t>
      </w:r>
      <w:r w:rsidRPr="00867944">
        <w:rPr>
          <w:rFonts w:ascii="Arial" w:hAnsi="Arial" w:cs="Arial"/>
          <w:color w:val="000000" w:themeColor="text1"/>
          <w:lang w:val="az-Latn-AZ"/>
        </w:rPr>
        <w:t xml:space="preserve">Ayrı-ayrı </w:t>
      </w:r>
      <w:r w:rsidRPr="001B65F0">
        <w:rPr>
          <w:rFonts w:ascii="Arial" w:hAnsi="Arial" w:cs="Arial"/>
          <w:color w:val="000000" w:themeColor="text1"/>
          <w:lang w:val="az-Latn-AZ"/>
        </w:rPr>
        <w:t>gələcək zaman intervallarında aktivlərin</w:t>
      </w:r>
      <w:r w:rsidRPr="00867944">
        <w:rPr>
          <w:rFonts w:ascii="Arial" w:hAnsi="Arial" w:cs="Arial"/>
          <w:color w:val="000000" w:themeColor="text1"/>
          <w:lang w:val="az-Latn-AZ"/>
        </w:rPr>
        <w:t xml:space="preserve"> müddətliliyinin </w:t>
      </w:r>
      <w:r w:rsidRPr="001B65F0">
        <w:rPr>
          <w:rFonts w:ascii="Arial" w:hAnsi="Arial" w:cs="Arial"/>
          <w:color w:val="000000" w:themeColor="text1"/>
          <w:lang w:val="az-Latn-AZ"/>
        </w:rPr>
        <w:t>yüksək konsentrasiyasına yol verməməyə xüsusi diqqət yetirilməlidir</w:t>
      </w:r>
      <w:r w:rsidR="00D773CF" w:rsidRPr="001B65F0">
        <w:rPr>
          <w:rFonts w:ascii="Arial" w:hAnsi="Arial" w:cs="Arial"/>
          <w:color w:val="000000" w:themeColor="text1"/>
          <w:lang w:val="az-Latn-AZ"/>
        </w:rPr>
        <w:t xml:space="preserve">. </w:t>
      </w:r>
    </w:p>
    <w:p w14:paraId="153286FE" w14:textId="7CF37556" w:rsidR="00EE3E3C" w:rsidRPr="001B65F0" w:rsidRDefault="00FD62EF" w:rsidP="00C31FF1">
      <w:pPr>
        <w:pStyle w:val="ListParagraph"/>
        <w:numPr>
          <w:ilvl w:val="1"/>
          <w:numId w:val="27"/>
        </w:numPr>
        <w:tabs>
          <w:tab w:val="left" w:pos="0"/>
        </w:tabs>
        <w:spacing w:after="0" w:line="360" w:lineRule="auto"/>
        <w:ind w:left="0" w:firstLine="0"/>
        <w:jc w:val="both"/>
        <w:rPr>
          <w:rFonts w:ascii="Arial" w:hAnsi="Arial" w:cs="Arial"/>
          <w:color w:val="000000" w:themeColor="text1"/>
          <w:lang w:val="az-Latn-AZ"/>
        </w:rPr>
      </w:pPr>
      <w:r w:rsidRPr="008D3C53">
        <w:rPr>
          <w:rFonts w:ascii="Arial" w:hAnsi="Arial" w:cs="Arial"/>
          <w:color w:val="000000" w:themeColor="text1"/>
          <w:lang w:val="az-Latn-AZ"/>
        </w:rPr>
        <w:t>B</w:t>
      </w:r>
      <w:r w:rsidRPr="001B65F0">
        <w:rPr>
          <w:rFonts w:ascii="Arial" w:hAnsi="Arial" w:cs="Arial"/>
          <w:color w:val="000000" w:themeColor="text1"/>
          <w:lang w:val="az-Latn-AZ"/>
        </w:rPr>
        <w:t>ankın öhdəlik</w:t>
      </w:r>
      <w:r w:rsidR="00AE1884" w:rsidRPr="008D3C53">
        <w:rPr>
          <w:rFonts w:ascii="Arial" w:hAnsi="Arial" w:cs="Arial"/>
          <w:color w:val="000000" w:themeColor="text1"/>
          <w:lang w:val="az-Latn-AZ"/>
        </w:rPr>
        <w:t>lərinin</w:t>
      </w:r>
      <w:r w:rsidRPr="001B65F0">
        <w:rPr>
          <w:rFonts w:ascii="Arial" w:hAnsi="Arial" w:cs="Arial"/>
          <w:color w:val="000000" w:themeColor="text1"/>
          <w:lang w:val="az-Latn-AZ"/>
        </w:rPr>
        <w:t xml:space="preserve"> strukturu daha çox sabit maliyyələşmə mənbələrinə</w:t>
      </w:r>
      <w:r w:rsidR="00C433EF">
        <w:rPr>
          <w:rFonts w:ascii="Arial" w:hAnsi="Arial" w:cs="Arial"/>
          <w:color w:val="000000" w:themeColor="text1"/>
          <w:lang w:val="az-Latn-AZ"/>
        </w:rPr>
        <w:t xml:space="preserve"> üz</w:t>
      </w:r>
      <w:r w:rsidR="00AE1884" w:rsidRPr="008D3C53">
        <w:rPr>
          <w:rFonts w:ascii="Arial" w:hAnsi="Arial" w:cs="Arial"/>
          <w:color w:val="000000" w:themeColor="text1"/>
          <w:lang w:val="az-Latn-AZ"/>
        </w:rPr>
        <w:t xml:space="preserve"> tutmalıdır. </w:t>
      </w:r>
      <w:r w:rsidRPr="008D3C53">
        <w:rPr>
          <w:rFonts w:ascii="Arial" w:hAnsi="Arial" w:cs="Arial"/>
          <w:color w:val="000000" w:themeColor="text1"/>
          <w:lang w:val="az-Latn-AZ"/>
        </w:rPr>
        <w:t xml:space="preserve">Bank </w:t>
      </w:r>
      <w:r w:rsidR="008D3C53" w:rsidRPr="008D3C53">
        <w:rPr>
          <w:rFonts w:ascii="Arial" w:hAnsi="Arial" w:cs="Arial"/>
          <w:color w:val="000000" w:themeColor="text1"/>
          <w:lang w:val="az-Latn-AZ"/>
        </w:rPr>
        <w:t xml:space="preserve">yüksək axın riskinə malik </w:t>
      </w:r>
      <w:r w:rsidRPr="008D3C53">
        <w:rPr>
          <w:rFonts w:ascii="Arial" w:hAnsi="Arial" w:cs="Arial"/>
          <w:color w:val="000000" w:themeColor="text1"/>
          <w:lang w:val="az-Latn-AZ"/>
        </w:rPr>
        <w:t xml:space="preserve">tələb </w:t>
      </w:r>
      <w:r w:rsidR="008D3C53" w:rsidRPr="008D3C53">
        <w:rPr>
          <w:rFonts w:ascii="Arial" w:hAnsi="Arial" w:cs="Arial"/>
          <w:color w:val="000000" w:themeColor="text1"/>
          <w:lang w:val="az-Latn-AZ"/>
        </w:rPr>
        <w:t>olunanadək olan</w:t>
      </w:r>
      <w:r w:rsidRPr="008D3C53">
        <w:rPr>
          <w:rFonts w:ascii="Arial" w:hAnsi="Arial" w:cs="Arial"/>
          <w:color w:val="000000" w:themeColor="text1"/>
          <w:lang w:val="az-Latn-AZ"/>
        </w:rPr>
        <w:t xml:space="preserve"> vəsaitləri</w:t>
      </w:r>
      <w:r w:rsidR="008D3C53" w:rsidRPr="008D3C53">
        <w:rPr>
          <w:rFonts w:ascii="Arial" w:hAnsi="Arial" w:cs="Arial"/>
          <w:color w:val="000000" w:themeColor="text1"/>
          <w:lang w:val="az-Latn-AZ"/>
        </w:rPr>
        <w:t>n cəlb olunması</w:t>
      </w:r>
      <w:r w:rsidRPr="008D3C53">
        <w:rPr>
          <w:rFonts w:ascii="Arial" w:hAnsi="Arial" w:cs="Arial"/>
          <w:color w:val="000000" w:themeColor="text1"/>
          <w:lang w:val="az-Latn-AZ"/>
        </w:rPr>
        <w:t xml:space="preserve"> hesabına aktiv əməliyyatları (kreditləşdirməni) maliyyələşdirməmə</w:t>
      </w:r>
      <w:r w:rsidR="008D3C53" w:rsidRPr="008D3C53">
        <w:rPr>
          <w:rFonts w:ascii="Arial" w:hAnsi="Arial" w:cs="Arial"/>
          <w:color w:val="000000" w:themeColor="text1"/>
          <w:lang w:val="az-Latn-AZ"/>
        </w:rPr>
        <w:t>lidir</w:t>
      </w:r>
      <w:r w:rsidRPr="008D3C53">
        <w:rPr>
          <w:rFonts w:ascii="Arial" w:hAnsi="Arial" w:cs="Arial"/>
          <w:color w:val="000000" w:themeColor="text1"/>
          <w:lang w:val="az-Latn-AZ"/>
        </w:rPr>
        <w:t>. Bank tələb</w:t>
      </w:r>
      <w:r w:rsidR="008D3C53" w:rsidRPr="008D3C53">
        <w:rPr>
          <w:rFonts w:ascii="Arial" w:hAnsi="Arial" w:cs="Arial"/>
          <w:color w:val="000000" w:themeColor="text1"/>
          <w:lang w:val="az-Latn-AZ"/>
        </w:rPr>
        <w:t xml:space="preserve"> olunanadək </w:t>
      </w:r>
      <w:r w:rsidRPr="008D3C53">
        <w:rPr>
          <w:rFonts w:ascii="Arial" w:hAnsi="Arial" w:cs="Arial"/>
          <w:color w:val="000000" w:themeColor="text1"/>
          <w:lang w:val="az-Latn-AZ"/>
        </w:rPr>
        <w:t xml:space="preserve">hesabları olan müştərilər qarşısında öhdəliklərini yerinə yetirmək üçün kifayət qədər likvidliyə malik olmalı və bu vəsaitləri </w:t>
      </w:r>
      <w:r w:rsidR="00C433EF">
        <w:rPr>
          <w:rFonts w:ascii="Arial" w:hAnsi="Arial" w:cs="Arial"/>
          <w:color w:val="000000" w:themeColor="text1"/>
          <w:lang w:val="az-Latn-AZ"/>
        </w:rPr>
        <w:t xml:space="preserve">fəal </w:t>
      </w:r>
      <w:r w:rsidRPr="008D3C53">
        <w:rPr>
          <w:rFonts w:ascii="Arial" w:hAnsi="Arial" w:cs="Arial"/>
          <w:color w:val="000000" w:themeColor="text1"/>
          <w:lang w:val="az-Latn-AZ"/>
        </w:rPr>
        <w:t>kredit əməliyyatları üçün maliyyə mənbəyi kimi deyil, qeyri-faiz gəlirləri mənbəyi kimi nəzərdən keçirməlidir</w:t>
      </w:r>
      <w:r w:rsidR="008D3C53" w:rsidRPr="008D3C53">
        <w:rPr>
          <w:rFonts w:ascii="Arial" w:hAnsi="Arial" w:cs="Arial"/>
          <w:color w:val="000000" w:themeColor="text1"/>
          <w:lang w:val="az-Latn-AZ"/>
        </w:rPr>
        <w:t xml:space="preserve">. </w:t>
      </w:r>
    </w:p>
    <w:p w14:paraId="39B71BC9" w14:textId="77777777" w:rsidR="000C1581" w:rsidRPr="001B65F0" w:rsidRDefault="000C1581" w:rsidP="004276EA">
      <w:pPr>
        <w:tabs>
          <w:tab w:val="left" w:pos="567"/>
          <w:tab w:val="left" w:pos="709"/>
        </w:tabs>
        <w:spacing w:after="0" w:line="360" w:lineRule="auto"/>
        <w:jc w:val="both"/>
        <w:rPr>
          <w:rFonts w:ascii="Arial" w:hAnsi="Arial" w:cs="Arial"/>
          <w:color w:val="000000" w:themeColor="text1"/>
          <w:highlight w:val="yellow"/>
          <w:lang w:val="az-Latn-AZ"/>
        </w:rPr>
      </w:pPr>
    </w:p>
    <w:p w14:paraId="22925CB9" w14:textId="0A7596B9" w:rsidR="00D773CF" w:rsidRPr="001521BC" w:rsidRDefault="0094279F" w:rsidP="001521BC">
      <w:pPr>
        <w:pStyle w:val="ListParagraph"/>
        <w:numPr>
          <w:ilvl w:val="0"/>
          <w:numId w:val="26"/>
        </w:numPr>
        <w:tabs>
          <w:tab w:val="left" w:pos="1560"/>
        </w:tabs>
        <w:spacing w:after="0" w:line="360" w:lineRule="auto"/>
        <w:jc w:val="center"/>
        <w:outlineLvl w:val="0"/>
        <w:rPr>
          <w:rFonts w:ascii="Arial" w:hAnsi="Arial" w:cs="Arial"/>
          <w:b/>
          <w:color w:val="000000" w:themeColor="text1"/>
          <w:lang w:val="ru-RU"/>
        </w:rPr>
      </w:pPr>
      <w:bookmarkStart w:id="39" w:name="_Toc154479295"/>
      <w:r w:rsidRPr="001521BC">
        <w:rPr>
          <w:rFonts w:ascii="Arial" w:hAnsi="Arial" w:cs="Arial"/>
          <w:b/>
          <w:color w:val="000000" w:themeColor="text1"/>
          <w:lang w:val="ru-RU"/>
        </w:rPr>
        <w:t xml:space="preserve">Likvidliyin idarə edilməsi </w:t>
      </w:r>
      <w:bookmarkEnd w:id="39"/>
    </w:p>
    <w:p w14:paraId="63FBE21F" w14:textId="1D16298E" w:rsidR="00D773CF" w:rsidRPr="00C944DE" w:rsidRDefault="00692402" w:rsidP="001521BC">
      <w:pPr>
        <w:pStyle w:val="ListParagraph"/>
        <w:numPr>
          <w:ilvl w:val="1"/>
          <w:numId w:val="26"/>
        </w:numPr>
        <w:tabs>
          <w:tab w:val="left" w:pos="567"/>
        </w:tabs>
        <w:spacing w:line="360" w:lineRule="auto"/>
        <w:ind w:left="0" w:firstLine="0"/>
        <w:jc w:val="both"/>
        <w:rPr>
          <w:rFonts w:ascii="Arial" w:hAnsi="Arial" w:cs="Arial"/>
          <w:color w:val="000000" w:themeColor="text1"/>
          <w:lang w:val="az-Latn-AZ"/>
        </w:rPr>
      </w:pPr>
      <w:r w:rsidRPr="00C944DE">
        <w:rPr>
          <w:rFonts w:ascii="Arial" w:hAnsi="Arial" w:cs="Arial"/>
          <w:color w:val="000000" w:themeColor="text1"/>
          <w:lang w:val="az-Latn-AZ"/>
        </w:rPr>
        <w:lastRenderedPageBreak/>
        <w:t xml:space="preserve">Likvidliyin </w:t>
      </w:r>
      <w:r w:rsidR="00AB38AD" w:rsidRPr="00C944DE">
        <w:rPr>
          <w:rFonts w:ascii="Arial" w:hAnsi="Arial" w:cs="Arial"/>
          <w:color w:val="000000" w:themeColor="text1"/>
          <w:lang w:val="az-Latn-AZ"/>
        </w:rPr>
        <w:t>(likvidlik riski</w:t>
      </w:r>
      <w:r w:rsidR="00AB38AD" w:rsidRPr="00AB38AD">
        <w:rPr>
          <w:rFonts w:ascii="Arial" w:hAnsi="Arial" w:cs="Arial"/>
          <w:color w:val="000000" w:themeColor="text1"/>
          <w:lang w:val="az-Latn-AZ"/>
        </w:rPr>
        <w:t>nin</w:t>
      </w:r>
      <w:r w:rsidR="00AB38AD" w:rsidRPr="00C944DE">
        <w:rPr>
          <w:rFonts w:ascii="Arial" w:hAnsi="Arial" w:cs="Arial"/>
          <w:color w:val="000000" w:themeColor="text1"/>
          <w:lang w:val="az-Latn-AZ"/>
        </w:rPr>
        <w:t>)</w:t>
      </w:r>
      <w:r w:rsidR="00AB38AD" w:rsidRPr="00AB38AD">
        <w:rPr>
          <w:rFonts w:ascii="Arial" w:hAnsi="Arial" w:cs="Arial"/>
          <w:color w:val="000000" w:themeColor="text1"/>
          <w:lang w:val="az-Latn-AZ"/>
        </w:rPr>
        <w:t xml:space="preserve"> </w:t>
      </w:r>
      <w:r w:rsidRPr="00C944DE">
        <w:rPr>
          <w:rFonts w:ascii="Arial" w:hAnsi="Arial" w:cs="Arial"/>
          <w:color w:val="000000" w:themeColor="text1"/>
          <w:lang w:val="az-Latn-AZ"/>
        </w:rPr>
        <w:t xml:space="preserve">idarə edilməsi </w:t>
      </w:r>
      <w:r w:rsidR="00AB38AD" w:rsidRPr="00C944DE">
        <w:rPr>
          <w:rFonts w:ascii="Arial" w:hAnsi="Arial" w:cs="Arial"/>
          <w:color w:val="000000" w:themeColor="text1"/>
          <w:lang w:val="az-Latn-AZ"/>
        </w:rPr>
        <w:t>–</w:t>
      </w:r>
      <w:r w:rsidRPr="00C944DE">
        <w:rPr>
          <w:rFonts w:ascii="Arial" w:hAnsi="Arial" w:cs="Arial"/>
          <w:color w:val="000000" w:themeColor="text1"/>
          <w:lang w:val="az-Latn-AZ"/>
        </w:rPr>
        <w:t xml:space="preserve"> likvidlik səviyyəsi ilə əməliyyatların </w:t>
      </w:r>
      <w:r w:rsidR="00AB38AD" w:rsidRPr="00AB38AD">
        <w:rPr>
          <w:rFonts w:ascii="Arial" w:hAnsi="Arial" w:cs="Arial"/>
          <w:color w:val="000000" w:themeColor="text1"/>
          <w:lang w:val="az-Latn-AZ"/>
        </w:rPr>
        <w:t xml:space="preserve">rentabelliyi </w:t>
      </w:r>
      <w:r w:rsidRPr="00C944DE">
        <w:rPr>
          <w:rFonts w:ascii="Arial" w:hAnsi="Arial" w:cs="Arial"/>
          <w:color w:val="000000" w:themeColor="text1"/>
          <w:lang w:val="az-Latn-AZ"/>
        </w:rPr>
        <w:t xml:space="preserve">arasında optimal </w:t>
      </w:r>
      <w:r w:rsidR="00AB38AD" w:rsidRPr="00AB38AD">
        <w:rPr>
          <w:rFonts w:ascii="Arial" w:hAnsi="Arial" w:cs="Arial"/>
          <w:color w:val="000000" w:themeColor="text1"/>
          <w:lang w:val="az-Latn-AZ"/>
        </w:rPr>
        <w:t>nisbəti</w:t>
      </w:r>
      <w:r w:rsidRPr="00C944DE">
        <w:rPr>
          <w:rFonts w:ascii="Arial" w:hAnsi="Arial" w:cs="Arial"/>
          <w:color w:val="000000" w:themeColor="text1"/>
          <w:lang w:val="az-Latn-AZ"/>
        </w:rPr>
        <w:t xml:space="preserve"> təmin e</w:t>
      </w:r>
      <w:r w:rsidR="00AB38AD" w:rsidRPr="00AB38AD">
        <w:rPr>
          <w:rFonts w:ascii="Arial" w:hAnsi="Arial" w:cs="Arial"/>
          <w:color w:val="000000" w:themeColor="text1"/>
          <w:lang w:val="az-Latn-AZ"/>
        </w:rPr>
        <w:t>dərkən</w:t>
      </w:r>
      <w:r w:rsidRPr="00C944DE">
        <w:rPr>
          <w:rFonts w:ascii="Arial" w:hAnsi="Arial" w:cs="Arial"/>
          <w:color w:val="000000" w:themeColor="text1"/>
          <w:lang w:val="az-Latn-AZ"/>
        </w:rPr>
        <w:t>, cari ödəmə qabiliyyətini saxlamağa yönəlmiş</w:t>
      </w:r>
      <w:r w:rsidR="00AB38AD" w:rsidRPr="00AB38AD">
        <w:rPr>
          <w:rFonts w:ascii="Arial" w:hAnsi="Arial" w:cs="Arial"/>
          <w:color w:val="000000" w:themeColor="text1"/>
          <w:lang w:val="az-Latn-AZ"/>
        </w:rPr>
        <w:t>,</w:t>
      </w:r>
      <w:r w:rsidRPr="00C944DE">
        <w:rPr>
          <w:rFonts w:ascii="Arial" w:hAnsi="Arial" w:cs="Arial"/>
          <w:color w:val="000000" w:themeColor="text1"/>
          <w:lang w:val="az-Latn-AZ"/>
        </w:rPr>
        <w:t xml:space="preserve"> Bankın aktiv və </w:t>
      </w:r>
      <w:r w:rsidR="00AB38AD" w:rsidRPr="00AB38AD">
        <w:rPr>
          <w:rFonts w:ascii="Arial" w:hAnsi="Arial" w:cs="Arial"/>
          <w:color w:val="000000" w:themeColor="text1"/>
          <w:lang w:val="az-Latn-AZ"/>
        </w:rPr>
        <w:t xml:space="preserve">passivlərini </w:t>
      </w:r>
      <w:r w:rsidRPr="00C944DE">
        <w:rPr>
          <w:rFonts w:ascii="Arial" w:hAnsi="Arial" w:cs="Arial"/>
          <w:color w:val="000000" w:themeColor="text1"/>
          <w:lang w:val="az-Latn-AZ"/>
        </w:rPr>
        <w:t>idarə etmək ü</w:t>
      </w:r>
      <w:r w:rsidR="00AB38AD" w:rsidRPr="00AB38AD">
        <w:rPr>
          <w:rFonts w:ascii="Arial" w:hAnsi="Arial" w:cs="Arial"/>
          <w:color w:val="000000" w:themeColor="text1"/>
          <w:lang w:val="az-Latn-AZ"/>
        </w:rPr>
        <w:t xml:space="preserve">zrə </w:t>
      </w:r>
      <w:r w:rsidRPr="00C944DE">
        <w:rPr>
          <w:rFonts w:ascii="Arial" w:hAnsi="Arial" w:cs="Arial"/>
          <w:color w:val="000000" w:themeColor="text1"/>
          <w:lang w:val="az-Latn-AZ"/>
        </w:rPr>
        <w:t>tədbirlər kompleksidir.</w:t>
      </w:r>
    </w:p>
    <w:p w14:paraId="511EB2F3" w14:textId="354A9022" w:rsidR="00D773CF" w:rsidRPr="00EA7118" w:rsidRDefault="00883F6F" w:rsidP="00C944DE">
      <w:pPr>
        <w:pStyle w:val="ListParagraph"/>
        <w:numPr>
          <w:ilvl w:val="1"/>
          <w:numId w:val="26"/>
        </w:numPr>
        <w:tabs>
          <w:tab w:val="left" w:pos="567"/>
        </w:tabs>
        <w:spacing w:line="360" w:lineRule="auto"/>
        <w:ind w:left="0" w:firstLine="0"/>
        <w:jc w:val="both"/>
        <w:rPr>
          <w:rFonts w:ascii="Arial" w:hAnsi="Arial" w:cs="Arial"/>
          <w:color w:val="000000" w:themeColor="text1"/>
          <w:lang w:val="az-Latn-AZ"/>
        </w:rPr>
      </w:pPr>
      <w:r>
        <w:rPr>
          <w:rFonts w:ascii="Arial" w:hAnsi="Arial" w:cs="Arial"/>
          <w:color w:val="000000" w:themeColor="text1"/>
          <w:lang w:val="az-Latn-AZ"/>
        </w:rPr>
        <w:t xml:space="preserve"> </w:t>
      </w:r>
      <w:r w:rsidR="00122A0A" w:rsidRPr="00EA7118">
        <w:rPr>
          <w:rFonts w:ascii="Arial" w:hAnsi="Arial" w:cs="Arial"/>
          <w:color w:val="000000" w:themeColor="text1"/>
          <w:lang w:val="az-Latn-AZ"/>
        </w:rPr>
        <w:t>Bank öz fəaliyyətində aşağıdakı əsas vəzifələrin həyata keçirilməsini dəstək</w:t>
      </w:r>
      <w:r w:rsidR="00122A0A" w:rsidRPr="00122A0A">
        <w:rPr>
          <w:rFonts w:ascii="Arial" w:hAnsi="Arial" w:cs="Arial"/>
          <w:color w:val="000000" w:themeColor="text1"/>
          <w:lang w:val="az-Latn-AZ"/>
        </w:rPr>
        <w:t>ləməlidir</w:t>
      </w:r>
      <w:r w:rsidR="00D773CF" w:rsidRPr="00EA7118">
        <w:rPr>
          <w:rFonts w:ascii="Arial" w:hAnsi="Arial" w:cs="Arial"/>
          <w:color w:val="000000" w:themeColor="text1"/>
          <w:lang w:val="az-Latn-AZ"/>
        </w:rPr>
        <w:t>:</w:t>
      </w:r>
    </w:p>
    <w:p w14:paraId="21C3FF80" w14:textId="220D7918" w:rsidR="00D773CF" w:rsidRPr="00EA7118" w:rsidRDefault="00100C0A" w:rsidP="00C433EF">
      <w:pPr>
        <w:pStyle w:val="ListParagraph"/>
        <w:numPr>
          <w:ilvl w:val="0"/>
          <w:numId w:val="15"/>
        </w:numPr>
        <w:tabs>
          <w:tab w:val="left" w:pos="993"/>
        </w:tabs>
        <w:spacing w:after="0" w:line="360" w:lineRule="auto"/>
        <w:ind w:left="0" w:firstLine="567"/>
        <w:jc w:val="both"/>
        <w:rPr>
          <w:rFonts w:ascii="Arial" w:hAnsi="Arial" w:cs="Arial"/>
          <w:color w:val="000000" w:themeColor="text1"/>
          <w:lang w:val="az-Latn-AZ"/>
        </w:rPr>
      </w:pPr>
      <w:r w:rsidRPr="00EA7118">
        <w:rPr>
          <w:rFonts w:ascii="Arial" w:hAnsi="Arial" w:cs="Arial"/>
          <w:color w:val="000000" w:themeColor="text1"/>
          <w:lang w:val="az-Latn-AZ"/>
        </w:rPr>
        <w:t>pul vəsaitlərinin hərəkəti və likvidlik buferləri</w:t>
      </w:r>
      <w:r w:rsidR="00C2128D" w:rsidRPr="00C2128D">
        <w:rPr>
          <w:rFonts w:ascii="Arial" w:hAnsi="Arial" w:cs="Arial"/>
          <w:color w:val="000000" w:themeColor="text1"/>
          <w:lang w:val="az-Latn-AZ"/>
        </w:rPr>
        <w:t xml:space="preserve">nin </w:t>
      </w:r>
      <w:r w:rsidR="00C2128D" w:rsidRPr="00EA7118">
        <w:rPr>
          <w:rFonts w:ascii="Arial" w:hAnsi="Arial" w:cs="Arial"/>
          <w:color w:val="000000" w:themeColor="text1"/>
          <w:lang w:val="az-Latn-AZ"/>
        </w:rPr>
        <w:t>strukturu</w:t>
      </w:r>
      <w:r w:rsidRPr="00EA7118">
        <w:rPr>
          <w:rFonts w:ascii="Arial" w:hAnsi="Arial" w:cs="Arial"/>
          <w:color w:val="000000" w:themeColor="text1"/>
          <w:lang w:val="az-Latn-AZ"/>
        </w:rPr>
        <w:t xml:space="preserve"> qısa və uzunmüddətli perspektivdə Bankın müştəriləri qarşısında öhdəliklərin vaxtında yerinə yetirilməsinə təminat verməlidir;</w:t>
      </w:r>
    </w:p>
    <w:p w14:paraId="772DA890" w14:textId="0C019F3E" w:rsidR="00D773CF" w:rsidRPr="00EA7118" w:rsidRDefault="00C11CA3" w:rsidP="00C433EF">
      <w:pPr>
        <w:pStyle w:val="ListParagraph"/>
        <w:numPr>
          <w:ilvl w:val="0"/>
          <w:numId w:val="15"/>
        </w:numPr>
        <w:tabs>
          <w:tab w:val="left" w:pos="993"/>
        </w:tabs>
        <w:spacing w:after="0" w:line="360" w:lineRule="auto"/>
        <w:ind w:left="0" w:firstLine="567"/>
        <w:jc w:val="both"/>
        <w:rPr>
          <w:rFonts w:ascii="Arial" w:hAnsi="Arial" w:cs="Arial"/>
          <w:color w:val="000000" w:themeColor="text1"/>
          <w:lang w:val="az-Latn-AZ"/>
        </w:rPr>
      </w:pPr>
      <w:r w:rsidRPr="00EA7118">
        <w:rPr>
          <w:rFonts w:ascii="Arial" w:hAnsi="Arial" w:cs="Arial"/>
          <w:color w:val="000000" w:themeColor="text1"/>
          <w:lang w:val="az-Latn-AZ"/>
        </w:rPr>
        <w:t xml:space="preserve">Bankda </w:t>
      </w:r>
      <w:r w:rsidR="00A33C6E" w:rsidRPr="00A33C6E">
        <w:rPr>
          <w:rFonts w:ascii="Arial" w:hAnsi="Arial" w:cs="Arial"/>
          <w:color w:val="000000" w:themeColor="text1"/>
          <w:lang w:val="az-Latn-AZ"/>
        </w:rPr>
        <w:t xml:space="preserve">tətbiq </w:t>
      </w:r>
      <w:r w:rsidRPr="00EA7118">
        <w:rPr>
          <w:rFonts w:ascii="Arial" w:hAnsi="Arial" w:cs="Arial"/>
          <w:color w:val="000000" w:themeColor="text1"/>
          <w:lang w:val="az-Latn-AZ"/>
        </w:rPr>
        <w:t>olunan likvidliyin idarə edilməsi sisteminin adekvatlığına dair tənzimləyicinin tələblərinə əməl olunmasının təmin edilməsi;</w:t>
      </w:r>
    </w:p>
    <w:p w14:paraId="2DA89F10" w14:textId="47027B8E" w:rsidR="00D773CF" w:rsidRPr="00EA7118" w:rsidRDefault="001072B1" w:rsidP="008E0B7C">
      <w:pPr>
        <w:pStyle w:val="ListParagraph"/>
        <w:numPr>
          <w:ilvl w:val="0"/>
          <w:numId w:val="15"/>
        </w:numPr>
        <w:tabs>
          <w:tab w:val="left" w:pos="993"/>
        </w:tabs>
        <w:spacing w:after="0" w:line="360" w:lineRule="auto"/>
        <w:ind w:left="0" w:firstLine="567"/>
        <w:jc w:val="both"/>
        <w:rPr>
          <w:rFonts w:ascii="Arial" w:hAnsi="Arial" w:cs="Arial"/>
          <w:color w:val="000000" w:themeColor="text1"/>
          <w:lang w:val="az-Latn-AZ"/>
        </w:rPr>
      </w:pPr>
      <w:r w:rsidRPr="00EA7118">
        <w:rPr>
          <w:rFonts w:ascii="Arial" w:hAnsi="Arial" w:cs="Arial"/>
          <w:color w:val="000000" w:themeColor="text1"/>
          <w:lang w:val="az-Latn-AZ"/>
        </w:rPr>
        <w:t>müxbir hesablardakı pul vəsaitlərinin qalıqları, habelə milli və xarici valyutada pul vəsaitlərinin hərəkəti haqqında faktiki və proqnoz məlumatları əsasında likvidliyin planlaşdırılması və tənzimlənməsi</w:t>
      </w:r>
      <w:r w:rsidR="00D773CF" w:rsidRPr="00EA7118">
        <w:rPr>
          <w:rFonts w:ascii="Arial" w:hAnsi="Arial" w:cs="Arial"/>
          <w:color w:val="000000" w:themeColor="text1"/>
          <w:lang w:val="az-Latn-AZ"/>
        </w:rPr>
        <w:t>;</w:t>
      </w:r>
    </w:p>
    <w:p w14:paraId="38EB014E" w14:textId="7DDB6291" w:rsidR="00D773CF" w:rsidRPr="00EA7118" w:rsidRDefault="00611792" w:rsidP="00611792">
      <w:pPr>
        <w:pStyle w:val="ListParagraph"/>
        <w:numPr>
          <w:ilvl w:val="0"/>
          <w:numId w:val="15"/>
        </w:numPr>
        <w:tabs>
          <w:tab w:val="left" w:pos="993"/>
        </w:tabs>
        <w:spacing w:after="0" w:line="360" w:lineRule="auto"/>
        <w:ind w:left="0" w:firstLine="567"/>
        <w:jc w:val="both"/>
        <w:rPr>
          <w:rFonts w:ascii="Arial" w:hAnsi="Arial" w:cs="Arial"/>
          <w:color w:val="000000" w:themeColor="text1"/>
          <w:lang w:val="az-Latn-AZ"/>
        </w:rPr>
      </w:pPr>
      <w:r w:rsidRPr="00611792">
        <w:rPr>
          <w:rFonts w:ascii="Arial" w:hAnsi="Arial" w:cs="Arial"/>
          <w:color w:val="000000" w:themeColor="text1"/>
          <w:lang w:val="az-Latn-AZ"/>
        </w:rPr>
        <w:t xml:space="preserve">təcili </w:t>
      </w:r>
      <w:r w:rsidR="0092639A" w:rsidRPr="00EA7118">
        <w:rPr>
          <w:rFonts w:ascii="Arial" w:hAnsi="Arial" w:cs="Arial"/>
          <w:color w:val="000000" w:themeColor="text1"/>
          <w:lang w:val="az-Latn-AZ"/>
        </w:rPr>
        <w:t>hallarda likvidliyin operativ idarə edilməsinə dair qərarların qəbulu, likvidlik</w:t>
      </w:r>
      <w:r w:rsidRPr="00611792">
        <w:rPr>
          <w:rFonts w:ascii="Arial" w:hAnsi="Arial" w:cs="Arial"/>
          <w:color w:val="000000" w:themeColor="text1"/>
          <w:lang w:val="az-Latn-AZ"/>
        </w:rPr>
        <w:t>lə bağlı</w:t>
      </w:r>
      <w:r w:rsidRPr="00EA7118">
        <w:rPr>
          <w:rFonts w:ascii="Arial" w:hAnsi="Arial" w:cs="Arial"/>
          <w:color w:val="000000" w:themeColor="text1"/>
          <w:lang w:val="az-Latn-AZ"/>
        </w:rPr>
        <w:t xml:space="preserve"> böhran</w:t>
      </w:r>
      <w:r w:rsidRPr="00611792">
        <w:rPr>
          <w:rFonts w:ascii="Arial" w:hAnsi="Arial" w:cs="Arial"/>
          <w:color w:val="000000" w:themeColor="text1"/>
          <w:lang w:val="az-Latn-AZ"/>
        </w:rPr>
        <w:t>lı vəziyyətlərdə</w:t>
      </w:r>
      <w:r w:rsidR="0092639A" w:rsidRPr="00EA7118">
        <w:rPr>
          <w:rFonts w:ascii="Arial" w:hAnsi="Arial" w:cs="Arial"/>
          <w:color w:val="000000" w:themeColor="text1"/>
          <w:lang w:val="az-Latn-AZ"/>
        </w:rPr>
        <w:t xml:space="preserve"> likvid aktivlərin səfərbər edilməsi ü</w:t>
      </w:r>
      <w:r w:rsidRPr="00611792">
        <w:rPr>
          <w:rFonts w:ascii="Arial" w:hAnsi="Arial" w:cs="Arial"/>
          <w:color w:val="000000" w:themeColor="text1"/>
          <w:lang w:val="az-Latn-AZ"/>
        </w:rPr>
        <w:t xml:space="preserve">zrə </w:t>
      </w:r>
      <w:r w:rsidR="0092639A" w:rsidRPr="00EA7118">
        <w:rPr>
          <w:rFonts w:ascii="Arial" w:hAnsi="Arial" w:cs="Arial"/>
          <w:color w:val="000000" w:themeColor="text1"/>
          <w:lang w:val="az-Latn-AZ"/>
        </w:rPr>
        <w:t>tədbirlərin müəyyən edilməsi</w:t>
      </w:r>
      <w:r w:rsidR="00D773CF" w:rsidRPr="00EA7118">
        <w:rPr>
          <w:rFonts w:ascii="Arial" w:hAnsi="Arial" w:cs="Arial"/>
          <w:color w:val="000000" w:themeColor="text1"/>
          <w:lang w:val="az-Latn-AZ"/>
        </w:rPr>
        <w:t>;</w:t>
      </w:r>
    </w:p>
    <w:p w14:paraId="2A9DD4AB" w14:textId="1AC4C2BC" w:rsidR="00D773CF" w:rsidRPr="00EA7118" w:rsidRDefault="00E6242F" w:rsidP="00EB364A">
      <w:pPr>
        <w:pStyle w:val="ListParagraph"/>
        <w:numPr>
          <w:ilvl w:val="0"/>
          <w:numId w:val="15"/>
        </w:numPr>
        <w:tabs>
          <w:tab w:val="left" w:pos="993"/>
        </w:tabs>
        <w:spacing w:after="0" w:line="360" w:lineRule="auto"/>
        <w:ind w:left="0" w:firstLine="567"/>
        <w:jc w:val="both"/>
        <w:rPr>
          <w:rFonts w:ascii="Arial" w:hAnsi="Arial" w:cs="Arial"/>
          <w:color w:val="000000" w:themeColor="text1"/>
          <w:lang w:val="az-Latn-AZ"/>
        </w:rPr>
      </w:pPr>
      <w:r w:rsidRPr="00EA7118">
        <w:rPr>
          <w:rFonts w:ascii="Arial" w:hAnsi="Arial" w:cs="Arial"/>
          <w:color w:val="000000" w:themeColor="text1"/>
          <w:lang w:val="az-Latn-AZ"/>
        </w:rPr>
        <w:t>likvidliyin idarə edilməsinin müxtəlif səviyyələrində sə</w:t>
      </w:r>
      <w:r w:rsidR="00F6146E" w:rsidRPr="00F6146E">
        <w:rPr>
          <w:rFonts w:ascii="Arial" w:hAnsi="Arial" w:cs="Arial"/>
          <w:color w:val="000000" w:themeColor="text1"/>
          <w:lang w:val="az-Latn-AZ"/>
        </w:rPr>
        <w:t xml:space="preserve">lahiyyət </w:t>
      </w:r>
      <w:r w:rsidRPr="00EA7118">
        <w:rPr>
          <w:rFonts w:ascii="Arial" w:hAnsi="Arial" w:cs="Arial"/>
          <w:color w:val="000000" w:themeColor="text1"/>
          <w:lang w:val="az-Latn-AZ"/>
        </w:rPr>
        <w:t xml:space="preserve">və məsuliyyətin </w:t>
      </w:r>
      <w:r w:rsidR="00F6146E">
        <w:rPr>
          <w:rFonts w:ascii="Arial" w:hAnsi="Arial" w:cs="Arial"/>
          <w:color w:val="000000" w:themeColor="text1"/>
          <w:lang w:val="az-Latn-AZ"/>
        </w:rPr>
        <w:t>ayırd edilməsi</w:t>
      </w:r>
      <w:r w:rsidR="00EE3E3C" w:rsidRPr="00EA7118">
        <w:rPr>
          <w:rFonts w:ascii="Arial" w:hAnsi="Arial" w:cs="Arial"/>
          <w:color w:val="000000" w:themeColor="text1"/>
          <w:lang w:val="az-Latn-AZ"/>
        </w:rPr>
        <w:t>.</w:t>
      </w:r>
    </w:p>
    <w:p w14:paraId="551E1D36" w14:textId="0F632CC8" w:rsidR="00D773CF" w:rsidRPr="00EA7118" w:rsidRDefault="00730EEA" w:rsidP="00C31FF1">
      <w:pPr>
        <w:pStyle w:val="ListParagraph"/>
        <w:numPr>
          <w:ilvl w:val="1"/>
          <w:numId w:val="26"/>
        </w:numPr>
        <w:tabs>
          <w:tab w:val="left" w:pos="0"/>
        </w:tabs>
        <w:spacing w:line="360" w:lineRule="auto"/>
        <w:ind w:left="0" w:firstLine="0"/>
        <w:jc w:val="both"/>
        <w:rPr>
          <w:rFonts w:ascii="Arial" w:hAnsi="Arial" w:cs="Arial"/>
          <w:color w:val="000000" w:themeColor="text1"/>
          <w:lang w:val="az-Latn-AZ"/>
        </w:rPr>
      </w:pPr>
      <w:r w:rsidRPr="00EA7118">
        <w:rPr>
          <w:rFonts w:ascii="Arial" w:hAnsi="Arial" w:cs="Arial"/>
          <w:color w:val="000000" w:themeColor="text1"/>
          <w:lang w:val="az-Latn-AZ"/>
        </w:rPr>
        <w:t xml:space="preserve">Birbaşa likvidliyin idarə edilməsi </w:t>
      </w:r>
      <w:r w:rsidR="00992879" w:rsidRPr="00992879">
        <w:rPr>
          <w:rFonts w:ascii="Arial" w:hAnsi="Arial" w:cs="Arial"/>
          <w:color w:val="000000" w:themeColor="text1"/>
          <w:lang w:val="az-Latn-AZ"/>
        </w:rPr>
        <w:t>X</w:t>
      </w:r>
      <w:r w:rsidR="00F66FE0" w:rsidRPr="00992879">
        <w:rPr>
          <w:rFonts w:ascii="Arial" w:hAnsi="Arial" w:cs="Arial"/>
          <w:color w:val="000000" w:themeColor="text1"/>
          <w:lang w:val="az-Latn-AZ"/>
        </w:rPr>
        <w:t xml:space="preserve">ƏŞ </w:t>
      </w:r>
      <w:r w:rsidRPr="00EA7118">
        <w:rPr>
          <w:rFonts w:ascii="Arial" w:hAnsi="Arial" w:cs="Arial"/>
          <w:color w:val="000000" w:themeColor="text1"/>
          <w:lang w:val="az-Latn-AZ"/>
        </w:rPr>
        <w:t xml:space="preserve">tərəfindən həyata keçirilir. </w:t>
      </w:r>
      <w:r w:rsidR="00992879" w:rsidRPr="00992879">
        <w:rPr>
          <w:rFonts w:ascii="Arial" w:hAnsi="Arial" w:cs="Arial"/>
          <w:color w:val="000000" w:themeColor="text1"/>
          <w:lang w:val="az-Latn-AZ"/>
        </w:rPr>
        <w:t>XƏŞ</w:t>
      </w:r>
      <w:r w:rsidRPr="00EA7118">
        <w:rPr>
          <w:rFonts w:ascii="Arial" w:hAnsi="Arial" w:cs="Arial"/>
          <w:color w:val="000000" w:themeColor="text1"/>
          <w:lang w:val="az-Latn-AZ"/>
        </w:rPr>
        <w:t>-n</w:t>
      </w:r>
      <w:r w:rsidR="00992879" w:rsidRPr="00992879">
        <w:rPr>
          <w:rFonts w:ascii="Arial" w:hAnsi="Arial" w:cs="Arial"/>
          <w:color w:val="000000" w:themeColor="text1"/>
          <w:lang w:val="az-Latn-AZ"/>
        </w:rPr>
        <w:t>i</w:t>
      </w:r>
      <w:r w:rsidRPr="00EA7118">
        <w:rPr>
          <w:rFonts w:ascii="Arial" w:hAnsi="Arial" w:cs="Arial"/>
          <w:color w:val="000000" w:themeColor="text1"/>
          <w:lang w:val="az-Latn-AZ"/>
        </w:rPr>
        <w:t>n funksiyalarına likvidliyin vəziyyəti haqqında müntəzəm analitik hesabatların hazırlanması, likvidliyin cari vəziyyətinin monitorinqi, müəyyən edilmiş bank</w:t>
      </w:r>
      <w:r w:rsidR="00992879" w:rsidRPr="00EA7118">
        <w:rPr>
          <w:rFonts w:ascii="Arial" w:hAnsi="Arial" w:cs="Arial"/>
          <w:color w:val="000000" w:themeColor="text1"/>
          <w:lang w:val="az-Latn-AZ"/>
        </w:rPr>
        <w:t>daxili</w:t>
      </w:r>
      <w:r w:rsidRPr="00EA7118">
        <w:rPr>
          <w:rFonts w:ascii="Arial" w:hAnsi="Arial" w:cs="Arial"/>
          <w:color w:val="000000" w:themeColor="text1"/>
          <w:lang w:val="az-Latn-AZ"/>
        </w:rPr>
        <w:t xml:space="preserve"> tələblə</w:t>
      </w:r>
      <w:r w:rsidR="00992879" w:rsidRPr="00EA7118">
        <w:rPr>
          <w:rFonts w:ascii="Arial" w:hAnsi="Arial" w:cs="Arial"/>
          <w:color w:val="000000" w:themeColor="text1"/>
          <w:lang w:val="az-Latn-AZ"/>
        </w:rPr>
        <w:t>r</w:t>
      </w:r>
      <w:r w:rsidRPr="00EA7118">
        <w:rPr>
          <w:rFonts w:ascii="Arial" w:hAnsi="Arial" w:cs="Arial"/>
          <w:color w:val="000000" w:themeColor="text1"/>
          <w:lang w:val="az-Latn-AZ"/>
        </w:rPr>
        <w:t>ə uyğun olaraq Xəzinədarlıq portfelinin formalaşdırılması və saxlanılması, gündaxili likvidliyin idarə edilməsi, məcburi (prudensial) və daxili likvidlik standartlarının monitorinqi daxildir.</w:t>
      </w:r>
      <w:r w:rsidRPr="00157EDD">
        <w:rPr>
          <w:rFonts w:ascii="Arial" w:hAnsi="Arial" w:cs="Arial"/>
          <w:color w:val="000000" w:themeColor="text1"/>
          <w:lang w:val="az-Latn-AZ"/>
        </w:rPr>
        <w:t xml:space="preserve"> </w:t>
      </w:r>
    </w:p>
    <w:p w14:paraId="7F538564" w14:textId="616B5573" w:rsidR="00D773CF" w:rsidRPr="00EA7118" w:rsidRDefault="00A06CC6" w:rsidP="00C31FF1">
      <w:pPr>
        <w:pStyle w:val="ListParagraph"/>
        <w:numPr>
          <w:ilvl w:val="1"/>
          <w:numId w:val="26"/>
        </w:numPr>
        <w:tabs>
          <w:tab w:val="left" w:pos="0"/>
        </w:tabs>
        <w:spacing w:line="360" w:lineRule="auto"/>
        <w:ind w:left="0" w:firstLine="0"/>
        <w:jc w:val="both"/>
        <w:rPr>
          <w:rFonts w:ascii="Arial" w:hAnsi="Arial" w:cs="Arial"/>
          <w:color w:val="000000" w:themeColor="text1"/>
          <w:lang w:val="az-Latn-AZ"/>
        </w:rPr>
      </w:pPr>
      <w:r w:rsidRPr="00157EDD">
        <w:rPr>
          <w:rFonts w:ascii="Arial" w:hAnsi="Arial" w:cs="Arial"/>
          <w:color w:val="000000" w:themeColor="text1"/>
          <w:lang w:val="az-Latn-AZ"/>
        </w:rPr>
        <w:t xml:space="preserve">XƏŞ </w:t>
      </w:r>
      <w:r w:rsidR="00FC0C0F" w:rsidRPr="00EA7118">
        <w:rPr>
          <w:rFonts w:ascii="Arial" w:hAnsi="Arial" w:cs="Arial"/>
          <w:color w:val="000000" w:themeColor="text1"/>
          <w:lang w:val="az-Latn-AZ"/>
        </w:rPr>
        <w:t xml:space="preserve">ilə yanaşı, likvidliyin </w:t>
      </w:r>
      <w:r w:rsidRPr="00EA7118">
        <w:rPr>
          <w:rFonts w:ascii="Arial" w:hAnsi="Arial" w:cs="Arial"/>
          <w:color w:val="000000" w:themeColor="text1"/>
          <w:lang w:val="az-Latn-AZ"/>
        </w:rPr>
        <w:t>(likvidlik riski</w:t>
      </w:r>
      <w:r w:rsidRPr="00157EDD">
        <w:rPr>
          <w:rFonts w:ascii="Arial" w:hAnsi="Arial" w:cs="Arial"/>
          <w:color w:val="000000" w:themeColor="text1"/>
          <w:lang w:val="az-Latn-AZ"/>
        </w:rPr>
        <w:t>nin</w:t>
      </w:r>
      <w:r w:rsidRPr="00EA7118">
        <w:rPr>
          <w:rFonts w:ascii="Arial" w:hAnsi="Arial" w:cs="Arial"/>
          <w:color w:val="000000" w:themeColor="text1"/>
          <w:lang w:val="az-Latn-AZ"/>
        </w:rPr>
        <w:t>)</w:t>
      </w:r>
      <w:r w:rsidRPr="00157EDD">
        <w:rPr>
          <w:rFonts w:ascii="Arial" w:hAnsi="Arial" w:cs="Arial"/>
          <w:color w:val="000000" w:themeColor="text1"/>
          <w:lang w:val="az-Latn-AZ"/>
        </w:rPr>
        <w:t xml:space="preserve"> </w:t>
      </w:r>
      <w:r w:rsidR="00FC0C0F" w:rsidRPr="00EA7118">
        <w:rPr>
          <w:rFonts w:ascii="Arial" w:hAnsi="Arial" w:cs="Arial"/>
          <w:color w:val="000000" w:themeColor="text1"/>
          <w:lang w:val="az-Latn-AZ"/>
        </w:rPr>
        <w:t>idarə edilmə</w:t>
      </w:r>
      <w:r w:rsidRPr="00EA7118">
        <w:rPr>
          <w:rFonts w:ascii="Arial" w:hAnsi="Arial" w:cs="Arial"/>
          <w:color w:val="000000" w:themeColor="text1"/>
          <w:lang w:val="az-Latn-AZ"/>
        </w:rPr>
        <w:t>sin</w:t>
      </w:r>
      <w:r w:rsidR="00FC0C0F" w:rsidRPr="00EA7118">
        <w:rPr>
          <w:rFonts w:ascii="Arial" w:hAnsi="Arial" w:cs="Arial"/>
          <w:color w:val="000000" w:themeColor="text1"/>
          <w:lang w:val="az-Latn-AZ"/>
        </w:rPr>
        <w:t>ə</w:t>
      </w:r>
      <w:r w:rsidR="00790142">
        <w:rPr>
          <w:rFonts w:ascii="Arial" w:hAnsi="Arial" w:cs="Arial"/>
          <w:color w:val="000000" w:themeColor="text1"/>
          <w:lang w:val="az-Latn-AZ"/>
        </w:rPr>
        <w:t xml:space="preserve"> </w:t>
      </w:r>
      <w:r w:rsidR="00FC0C0F" w:rsidRPr="00EA7118">
        <w:rPr>
          <w:rFonts w:ascii="Arial" w:hAnsi="Arial" w:cs="Arial"/>
          <w:color w:val="000000" w:themeColor="text1"/>
          <w:lang w:val="az-Latn-AZ"/>
        </w:rPr>
        <w:t>nəzarə</w:t>
      </w:r>
      <w:r w:rsidRPr="00EA7118">
        <w:rPr>
          <w:rFonts w:ascii="Arial" w:hAnsi="Arial" w:cs="Arial"/>
          <w:color w:val="000000" w:themeColor="text1"/>
          <w:lang w:val="az-Latn-AZ"/>
        </w:rPr>
        <w:t xml:space="preserve">t </w:t>
      </w:r>
      <w:r w:rsidR="00FC0C0F" w:rsidRPr="00EA7118">
        <w:rPr>
          <w:rFonts w:ascii="Arial" w:hAnsi="Arial" w:cs="Arial"/>
          <w:color w:val="000000" w:themeColor="text1"/>
          <w:lang w:val="az-Latn-AZ"/>
        </w:rPr>
        <w:t>R</w:t>
      </w:r>
      <w:r w:rsidRPr="00157EDD">
        <w:rPr>
          <w:rFonts w:ascii="Arial" w:hAnsi="Arial" w:cs="Arial"/>
          <w:color w:val="000000" w:themeColor="text1"/>
          <w:lang w:val="az-Latn-AZ"/>
        </w:rPr>
        <w:t>İ</w:t>
      </w:r>
      <w:r w:rsidR="00FF7243">
        <w:rPr>
          <w:rFonts w:ascii="Arial" w:hAnsi="Arial" w:cs="Arial"/>
          <w:color w:val="000000" w:themeColor="text1"/>
          <w:lang w:val="az-Latn-AZ"/>
        </w:rPr>
        <w:t>ED</w:t>
      </w:r>
      <w:r w:rsidR="00FC0C0F" w:rsidRPr="00EA7118">
        <w:rPr>
          <w:rFonts w:ascii="Arial" w:hAnsi="Arial" w:cs="Arial"/>
          <w:color w:val="000000" w:themeColor="text1"/>
          <w:lang w:val="az-Latn-AZ"/>
        </w:rPr>
        <w:t xml:space="preserve"> tərəfindən həyata keçirilir. R</w:t>
      </w:r>
      <w:r w:rsidRPr="00157EDD">
        <w:rPr>
          <w:rFonts w:ascii="Arial" w:hAnsi="Arial" w:cs="Arial"/>
          <w:color w:val="000000" w:themeColor="text1"/>
          <w:lang w:val="az-Latn-AZ"/>
        </w:rPr>
        <w:t>İ</w:t>
      </w:r>
      <w:r w:rsidR="00FF7243">
        <w:rPr>
          <w:rFonts w:ascii="Arial" w:hAnsi="Arial" w:cs="Arial"/>
          <w:color w:val="000000" w:themeColor="text1"/>
          <w:lang w:val="az-Latn-AZ"/>
        </w:rPr>
        <w:t>ED</w:t>
      </w:r>
      <w:r w:rsidR="00FC0C0F" w:rsidRPr="00EA7118">
        <w:rPr>
          <w:rFonts w:ascii="Arial" w:hAnsi="Arial" w:cs="Arial"/>
          <w:color w:val="000000" w:themeColor="text1"/>
          <w:lang w:val="az-Latn-AZ"/>
        </w:rPr>
        <w:t xml:space="preserve">-nin funksiyalarına likvidliyin </w:t>
      </w:r>
      <w:r w:rsidRPr="00157EDD">
        <w:rPr>
          <w:rFonts w:ascii="Arial" w:hAnsi="Arial" w:cs="Arial"/>
          <w:color w:val="000000" w:themeColor="text1"/>
          <w:lang w:val="az-Latn-AZ"/>
        </w:rPr>
        <w:t>mütəmadi</w:t>
      </w:r>
      <w:r w:rsidR="00FC0C0F" w:rsidRPr="00EA7118">
        <w:rPr>
          <w:rFonts w:ascii="Arial" w:hAnsi="Arial" w:cs="Arial"/>
          <w:color w:val="000000" w:themeColor="text1"/>
          <w:lang w:val="az-Latn-AZ"/>
        </w:rPr>
        <w:t xml:space="preserve"> monitorinqi, </w:t>
      </w:r>
      <w:r w:rsidRPr="00EA7118">
        <w:rPr>
          <w:rFonts w:ascii="Arial" w:hAnsi="Arial" w:cs="Arial"/>
          <w:color w:val="000000" w:themeColor="text1"/>
          <w:lang w:val="az-Latn-AZ"/>
        </w:rPr>
        <w:t>o cümlədən</w:t>
      </w:r>
      <w:r w:rsidRPr="00157EDD">
        <w:rPr>
          <w:rFonts w:ascii="Arial" w:hAnsi="Arial" w:cs="Arial"/>
          <w:color w:val="000000" w:themeColor="text1"/>
          <w:lang w:val="az-Latn-AZ"/>
        </w:rPr>
        <w:t>,</w:t>
      </w:r>
      <w:r w:rsidRPr="00EA7118">
        <w:rPr>
          <w:rFonts w:ascii="Arial" w:hAnsi="Arial" w:cs="Arial"/>
          <w:color w:val="000000" w:themeColor="text1"/>
          <w:lang w:val="az-Latn-AZ"/>
        </w:rPr>
        <w:t xml:space="preserve"> tənzimləyicinin tələblərinə uyğun olaraq</w:t>
      </w:r>
      <w:r w:rsidRPr="00157EDD">
        <w:rPr>
          <w:rFonts w:ascii="Arial" w:hAnsi="Arial" w:cs="Arial"/>
          <w:color w:val="000000" w:themeColor="text1"/>
          <w:lang w:val="az-Latn-AZ"/>
        </w:rPr>
        <w:t xml:space="preserve"> </w:t>
      </w:r>
      <w:r w:rsidR="00FC0C0F" w:rsidRPr="00EA7118">
        <w:rPr>
          <w:rFonts w:ascii="Arial" w:hAnsi="Arial" w:cs="Arial"/>
          <w:color w:val="000000" w:themeColor="text1"/>
          <w:lang w:val="az-Latn-AZ"/>
        </w:rPr>
        <w:t>daxili likvidlik</w:t>
      </w:r>
      <w:r w:rsidRPr="00157EDD">
        <w:rPr>
          <w:rFonts w:ascii="Arial" w:hAnsi="Arial" w:cs="Arial"/>
          <w:color w:val="000000" w:themeColor="text1"/>
          <w:lang w:val="az-Latn-AZ"/>
        </w:rPr>
        <w:t xml:space="preserve"> normativlərinin</w:t>
      </w:r>
      <w:r w:rsidR="00790142">
        <w:rPr>
          <w:rFonts w:ascii="Arial" w:hAnsi="Arial" w:cs="Arial"/>
          <w:color w:val="000000" w:themeColor="text1"/>
          <w:lang w:val="az-Latn-AZ"/>
        </w:rPr>
        <w:t xml:space="preserve"> formalaşdırılması,</w:t>
      </w:r>
      <w:r w:rsidR="00FC0C0F" w:rsidRPr="00EA7118">
        <w:rPr>
          <w:rFonts w:ascii="Arial" w:hAnsi="Arial" w:cs="Arial"/>
          <w:color w:val="000000" w:themeColor="text1"/>
          <w:lang w:val="az-Latn-AZ"/>
        </w:rPr>
        <w:t xml:space="preserve"> likvidlik riskini məhdudlaşdıran göstəricilər üzrə limitlərin müəyyən edilməsi və onlara riayət edilməsi, likvidliyin idarə edilməsində mümkün problemli məsələlərin həllində iştirak, likvidliyin vəziyyə</w:t>
      </w:r>
      <w:r w:rsidRPr="00EA7118">
        <w:rPr>
          <w:rFonts w:ascii="Arial" w:hAnsi="Arial" w:cs="Arial"/>
          <w:color w:val="000000" w:themeColor="text1"/>
          <w:lang w:val="az-Latn-AZ"/>
        </w:rPr>
        <w:t>tinə</w:t>
      </w:r>
      <w:r w:rsidR="00FC0C0F" w:rsidRPr="00EA7118">
        <w:rPr>
          <w:rFonts w:ascii="Arial" w:hAnsi="Arial" w:cs="Arial"/>
          <w:color w:val="000000" w:themeColor="text1"/>
          <w:lang w:val="az-Latn-AZ"/>
        </w:rPr>
        <w:t xml:space="preserve"> </w:t>
      </w:r>
      <w:r w:rsidRPr="00157EDD">
        <w:rPr>
          <w:rFonts w:ascii="Arial" w:hAnsi="Arial" w:cs="Arial"/>
          <w:color w:val="000000" w:themeColor="text1"/>
          <w:lang w:val="az-Latn-AZ"/>
        </w:rPr>
        <w:t xml:space="preserve">nəzarətin həyata keçirilməsinin </w:t>
      </w:r>
      <w:r w:rsidR="00FC0C0F" w:rsidRPr="00EA7118">
        <w:rPr>
          <w:rFonts w:ascii="Arial" w:hAnsi="Arial" w:cs="Arial"/>
          <w:color w:val="000000" w:themeColor="text1"/>
          <w:lang w:val="az-Latn-AZ"/>
        </w:rPr>
        <w:t>metodiki məsələlərin</w:t>
      </w:r>
      <w:r w:rsidR="00FF7243">
        <w:rPr>
          <w:rFonts w:ascii="Arial" w:hAnsi="Arial" w:cs="Arial"/>
          <w:color w:val="000000" w:themeColor="text1"/>
          <w:lang w:val="az-Latn-AZ"/>
        </w:rPr>
        <w:t>in</w:t>
      </w:r>
      <w:r w:rsidR="00FC0C0F" w:rsidRPr="00EA7118">
        <w:rPr>
          <w:rFonts w:ascii="Arial" w:hAnsi="Arial" w:cs="Arial"/>
          <w:color w:val="000000" w:themeColor="text1"/>
          <w:lang w:val="az-Latn-AZ"/>
        </w:rPr>
        <w:t xml:space="preserve"> işlənib hazırlanması, likvidliyin idarə edilməsi sisteminin səmərəli fəaliyyətinin təmin edilməsi və inkişaf</w:t>
      </w:r>
      <w:r w:rsidRPr="00157EDD">
        <w:rPr>
          <w:rFonts w:ascii="Arial" w:hAnsi="Arial" w:cs="Arial"/>
          <w:color w:val="000000" w:themeColor="text1"/>
          <w:lang w:val="az-Latn-AZ"/>
        </w:rPr>
        <w:t xml:space="preserve"> etdirilməsi</w:t>
      </w:r>
      <w:r w:rsidR="00FC0C0F" w:rsidRPr="00EA7118">
        <w:rPr>
          <w:rFonts w:ascii="Arial" w:hAnsi="Arial" w:cs="Arial"/>
          <w:color w:val="000000" w:themeColor="text1"/>
          <w:lang w:val="az-Latn-AZ"/>
        </w:rPr>
        <w:t>.</w:t>
      </w:r>
      <w:r w:rsidR="00FC0C0F" w:rsidRPr="00157EDD">
        <w:rPr>
          <w:rFonts w:ascii="Arial" w:hAnsi="Arial" w:cs="Arial"/>
          <w:color w:val="000000" w:themeColor="text1"/>
          <w:lang w:val="az-Latn-AZ"/>
        </w:rPr>
        <w:t xml:space="preserve"> </w:t>
      </w:r>
    </w:p>
    <w:p w14:paraId="4231594B" w14:textId="377274C9" w:rsidR="00D773CF" w:rsidRPr="00EA7118" w:rsidRDefault="001F4D3E" w:rsidP="00C944DE">
      <w:pPr>
        <w:pStyle w:val="ListParagraph"/>
        <w:numPr>
          <w:ilvl w:val="1"/>
          <w:numId w:val="26"/>
        </w:numPr>
        <w:tabs>
          <w:tab w:val="left" w:pos="567"/>
        </w:tabs>
        <w:spacing w:line="360" w:lineRule="auto"/>
        <w:ind w:left="0" w:firstLine="0"/>
        <w:jc w:val="both"/>
        <w:rPr>
          <w:rFonts w:ascii="Arial" w:hAnsi="Arial" w:cs="Arial"/>
          <w:color w:val="000000" w:themeColor="text1"/>
          <w:lang w:val="az-Latn-AZ"/>
        </w:rPr>
      </w:pPr>
      <w:r w:rsidRPr="00EA7118">
        <w:rPr>
          <w:rFonts w:ascii="Arial" w:hAnsi="Arial" w:cs="Arial"/>
          <w:color w:val="000000" w:themeColor="text1"/>
          <w:lang w:val="az-Latn-AZ"/>
        </w:rPr>
        <w:t>Valyuta məzənnələrinin dəyişkənliyi ilə əlaqədar olaraq xarici valyutalarda əməliyyatların və likvidliyin monitorinqi tələb olunur. Bank milli valyuta ilə yanaşı xarici valyutada da likvidlik mövqeyini nəzərə almalı və xarici valyutada likvidlik riskini minim</w:t>
      </w:r>
      <w:r w:rsidR="005E4DD4" w:rsidRPr="005E4DD4">
        <w:rPr>
          <w:rFonts w:ascii="Arial" w:hAnsi="Arial" w:cs="Arial"/>
          <w:color w:val="000000" w:themeColor="text1"/>
          <w:lang w:val="az-Latn-AZ"/>
        </w:rPr>
        <w:t>al</w:t>
      </w:r>
      <w:r w:rsidRPr="00EA7118">
        <w:rPr>
          <w:rFonts w:ascii="Arial" w:hAnsi="Arial" w:cs="Arial"/>
          <w:color w:val="000000" w:themeColor="text1"/>
          <w:lang w:val="az-Latn-AZ"/>
        </w:rPr>
        <w:t xml:space="preserve"> səviyyə</w:t>
      </w:r>
      <w:r w:rsidR="005E4DD4" w:rsidRPr="005E4DD4">
        <w:rPr>
          <w:rFonts w:ascii="Arial" w:hAnsi="Arial" w:cs="Arial"/>
          <w:color w:val="000000" w:themeColor="text1"/>
          <w:lang w:val="az-Latn-AZ"/>
        </w:rPr>
        <w:t xml:space="preserve">sini </w:t>
      </w:r>
      <w:r w:rsidRPr="00EA7118">
        <w:rPr>
          <w:rFonts w:ascii="Arial" w:hAnsi="Arial" w:cs="Arial"/>
          <w:color w:val="000000" w:themeColor="text1"/>
          <w:lang w:val="az-Latn-AZ"/>
        </w:rPr>
        <w:t>saxlamalıdır. Bank</w:t>
      </w:r>
      <w:r w:rsidR="005E4DD4" w:rsidRPr="005E4DD4">
        <w:rPr>
          <w:rFonts w:ascii="Arial" w:hAnsi="Arial" w:cs="Arial"/>
          <w:color w:val="000000" w:themeColor="text1"/>
          <w:lang w:val="az-Latn-AZ"/>
        </w:rPr>
        <w:t>da</w:t>
      </w:r>
      <w:r w:rsidRPr="00EA7118">
        <w:rPr>
          <w:rFonts w:ascii="Arial" w:hAnsi="Arial" w:cs="Arial"/>
          <w:color w:val="000000" w:themeColor="text1"/>
          <w:lang w:val="az-Latn-AZ"/>
        </w:rPr>
        <w:t xml:space="preserve"> valyuta əməliyyatlarında açıq mövqelərin vaxtında hedcinq edilməsi üçün alətlər </w:t>
      </w:r>
      <w:r w:rsidR="005E4DD4" w:rsidRPr="005E4DD4">
        <w:rPr>
          <w:rFonts w:ascii="Arial" w:hAnsi="Arial" w:cs="Arial"/>
          <w:color w:val="000000" w:themeColor="text1"/>
          <w:lang w:val="az-Latn-AZ"/>
        </w:rPr>
        <w:t xml:space="preserve">işlənib </w:t>
      </w:r>
      <w:r w:rsidRPr="00EA7118">
        <w:rPr>
          <w:rFonts w:ascii="Arial" w:hAnsi="Arial" w:cs="Arial"/>
          <w:color w:val="000000" w:themeColor="text1"/>
          <w:lang w:val="az-Latn-AZ"/>
        </w:rPr>
        <w:t>hazırla</w:t>
      </w:r>
      <w:r w:rsidR="005E4DD4" w:rsidRPr="005E4DD4">
        <w:rPr>
          <w:rFonts w:ascii="Arial" w:hAnsi="Arial" w:cs="Arial"/>
          <w:color w:val="000000" w:themeColor="text1"/>
          <w:lang w:val="az-Latn-AZ"/>
        </w:rPr>
        <w:t>n</w:t>
      </w:r>
      <w:r w:rsidRPr="00EA7118">
        <w:rPr>
          <w:rFonts w:ascii="Arial" w:hAnsi="Arial" w:cs="Arial"/>
          <w:color w:val="000000" w:themeColor="text1"/>
          <w:lang w:val="az-Latn-AZ"/>
        </w:rPr>
        <w:t>malıdır</w:t>
      </w:r>
      <w:r w:rsidR="00D773CF" w:rsidRPr="00EA7118">
        <w:rPr>
          <w:rFonts w:ascii="Arial" w:hAnsi="Arial" w:cs="Arial"/>
          <w:color w:val="000000" w:themeColor="text1"/>
          <w:lang w:val="az-Latn-AZ"/>
        </w:rPr>
        <w:t xml:space="preserve">. </w:t>
      </w:r>
    </w:p>
    <w:p w14:paraId="7A3B77C5" w14:textId="7640895E" w:rsidR="00D773CF" w:rsidRPr="00EA7118" w:rsidRDefault="00CF79C1" w:rsidP="00C944DE">
      <w:pPr>
        <w:pStyle w:val="ListParagraph"/>
        <w:numPr>
          <w:ilvl w:val="1"/>
          <w:numId w:val="26"/>
        </w:numPr>
        <w:tabs>
          <w:tab w:val="left" w:pos="567"/>
        </w:tabs>
        <w:spacing w:line="360" w:lineRule="auto"/>
        <w:ind w:left="0" w:firstLine="0"/>
        <w:jc w:val="both"/>
        <w:rPr>
          <w:rFonts w:ascii="Arial" w:hAnsi="Arial" w:cs="Arial"/>
          <w:color w:val="000000" w:themeColor="text1"/>
          <w:lang w:val="az-Latn-AZ"/>
        </w:rPr>
      </w:pPr>
      <w:r w:rsidRPr="00EA7118">
        <w:rPr>
          <w:rFonts w:ascii="Arial" w:hAnsi="Arial" w:cs="Arial"/>
          <w:color w:val="000000" w:themeColor="text1"/>
          <w:lang w:val="az-Latn-AZ"/>
        </w:rPr>
        <w:t>Likvidliyə</w:t>
      </w:r>
      <w:r w:rsidRPr="00CF79C1">
        <w:rPr>
          <w:rFonts w:ascii="Arial" w:hAnsi="Arial" w:cs="Arial"/>
          <w:color w:val="000000" w:themeColor="text1"/>
          <w:lang w:val="az-Latn-AZ"/>
        </w:rPr>
        <w:t xml:space="preserve"> </w:t>
      </w:r>
      <w:r w:rsidRPr="00EA7118">
        <w:rPr>
          <w:rFonts w:ascii="Arial" w:hAnsi="Arial" w:cs="Arial"/>
          <w:color w:val="000000" w:themeColor="text1"/>
          <w:lang w:val="az-Latn-AZ"/>
        </w:rPr>
        <w:t>(likvidlik riski</w:t>
      </w:r>
      <w:r w:rsidRPr="00CF79C1">
        <w:rPr>
          <w:rFonts w:ascii="Arial" w:hAnsi="Arial" w:cs="Arial"/>
          <w:color w:val="000000" w:themeColor="text1"/>
          <w:lang w:val="az-Latn-AZ"/>
        </w:rPr>
        <w:t>nə</w:t>
      </w:r>
      <w:r w:rsidR="00FF7243">
        <w:rPr>
          <w:rFonts w:ascii="Arial" w:hAnsi="Arial" w:cs="Arial"/>
          <w:color w:val="000000" w:themeColor="text1"/>
          <w:lang w:val="az-Latn-AZ"/>
        </w:rPr>
        <w:t>)</w:t>
      </w:r>
      <w:r w:rsidRPr="00EA7118">
        <w:rPr>
          <w:rFonts w:ascii="Arial" w:hAnsi="Arial" w:cs="Arial"/>
          <w:color w:val="000000" w:themeColor="text1"/>
          <w:lang w:val="az-Latn-AZ"/>
        </w:rPr>
        <w:t xml:space="preserve"> gündəlik nəzarət məqsədilə aşağıdakı tədbirlər həyata keçirilir</w:t>
      </w:r>
      <w:r w:rsidR="00D773CF" w:rsidRPr="00EA7118">
        <w:rPr>
          <w:rFonts w:ascii="Arial" w:hAnsi="Arial" w:cs="Arial"/>
          <w:color w:val="000000" w:themeColor="text1"/>
          <w:lang w:val="az-Latn-AZ"/>
        </w:rPr>
        <w:t xml:space="preserve">: </w:t>
      </w:r>
    </w:p>
    <w:p w14:paraId="566EC57D" w14:textId="0702B570" w:rsidR="00D773CF" w:rsidRPr="00EA7118" w:rsidRDefault="003D6A21" w:rsidP="003D6A21">
      <w:pPr>
        <w:pStyle w:val="ListParagraph"/>
        <w:numPr>
          <w:ilvl w:val="0"/>
          <w:numId w:val="15"/>
        </w:numPr>
        <w:tabs>
          <w:tab w:val="left" w:pos="993"/>
        </w:tabs>
        <w:spacing w:after="0" w:line="360" w:lineRule="auto"/>
        <w:ind w:left="0" w:firstLine="567"/>
        <w:jc w:val="both"/>
        <w:rPr>
          <w:rFonts w:ascii="Arial" w:hAnsi="Arial" w:cs="Arial"/>
          <w:color w:val="000000" w:themeColor="text1"/>
          <w:lang w:val="az-Latn-AZ"/>
        </w:rPr>
      </w:pPr>
      <w:r w:rsidRPr="00EA7118">
        <w:rPr>
          <w:rFonts w:ascii="Arial" w:hAnsi="Arial" w:cs="Arial"/>
          <w:color w:val="000000" w:themeColor="text1"/>
          <w:lang w:val="az-Latn-AZ"/>
        </w:rPr>
        <w:t>gün ərzində likvidlik mövqeyinin monitorinqi və zəruri hallarda ödəniş tapşırıqlarının prioritet</w:t>
      </w:r>
      <w:r w:rsidRPr="00CF79C1">
        <w:rPr>
          <w:rFonts w:ascii="Arial" w:hAnsi="Arial" w:cs="Arial"/>
          <w:color w:val="000000" w:themeColor="text1"/>
          <w:lang w:val="az-Latn-AZ"/>
        </w:rPr>
        <w:t>liyinin müəyy</w:t>
      </w:r>
      <w:r w:rsidRPr="00EA7118">
        <w:rPr>
          <w:rFonts w:ascii="Arial" w:hAnsi="Arial" w:cs="Arial"/>
          <w:color w:val="000000" w:themeColor="text1"/>
          <w:lang w:val="az-Latn-AZ"/>
        </w:rPr>
        <w:t>ə</w:t>
      </w:r>
      <w:r w:rsidRPr="00CF79C1">
        <w:rPr>
          <w:rFonts w:ascii="Arial" w:hAnsi="Arial" w:cs="Arial"/>
          <w:color w:val="000000" w:themeColor="text1"/>
          <w:lang w:val="az-Latn-AZ"/>
        </w:rPr>
        <w:t>n e</w:t>
      </w:r>
      <w:r w:rsidRPr="00EA7118">
        <w:rPr>
          <w:rFonts w:ascii="Arial" w:hAnsi="Arial" w:cs="Arial"/>
          <w:color w:val="000000" w:themeColor="text1"/>
          <w:lang w:val="az-Latn-AZ"/>
        </w:rPr>
        <w:t>dilməsi</w:t>
      </w:r>
      <w:r w:rsidR="00D773CF" w:rsidRPr="00EA7118">
        <w:rPr>
          <w:rFonts w:ascii="Arial" w:hAnsi="Arial" w:cs="Arial"/>
          <w:color w:val="000000" w:themeColor="text1"/>
          <w:lang w:val="az-Latn-AZ"/>
        </w:rPr>
        <w:t xml:space="preserve">; </w:t>
      </w:r>
    </w:p>
    <w:p w14:paraId="729B2F3D" w14:textId="2D94812F" w:rsidR="00D773CF" w:rsidRPr="00EA7118" w:rsidRDefault="00015530" w:rsidP="006A3743">
      <w:pPr>
        <w:pStyle w:val="ListParagraph"/>
        <w:numPr>
          <w:ilvl w:val="0"/>
          <w:numId w:val="15"/>
        </w:numPr>
        <w:tabs>
          <w:tab w:val="left" w:pos="993"/>
        </w:tabs>
        <w:spacing w:after="0" w:line="360" w:lineRule="auto"/>
        <w:ind w:left="0" w:firstLine="567"/>
        <w:jc w:val="both"/>
        <w:rPr>
          <w:rFonts w:ascii="Arial" w:hAnsi="Arial" w:cs="Arial"/>
          <w:color w:val="000000" w:themeColor="text1"/>
          <w:lang w:val="az-Latn-AZ"/>
        </w:rPr>
      </w:pPr>
      <w:r w:rsidRPr="00EA7118">
        <w:rPr>
          <w:rFonts w:ascii="Arial" w:hAnsi="Arial" w:cs="Arial"/>
          <w:color w:val="000000" w:themeColor="text1"/>
          <w:lang w:val="az-Latn-AZ"/>
        </w:rPr>
        <w:lastRenderedPageBreak/>
        <w:t xml:space="preserve">gözlənilən gündəlik daxilolmaların və </w:t>
      </w:r>
      <w:r w:rsidR="00825BDD" w:rsidRPr="006A3743">
        <w:rPr>
          <w:rFonts w:ascii="Arial" w:hAnsi="Arial" w:cs="Arial"/>
          <w:color w:val="000000" w:themeColor="text1"/>
          <w:lang w:val="az-Latn-AZ"/>
        </w:rPr>
        <w:t xml:space="preserve">axınların </w:t>
      </w:r>
      <w:r w:rsidRPr="00EA7118">
        <w:rPr>
          <w:rFonts w:ascii="Arial" w:hAnsi="Arial" w:cs="Arial"/>
          <w:color w:val="000000" w:themeColor="text1"/>
          <w:lang w:val="az-Latn-AZ"/>
        </w:rPr>
        <w:t xml:space="preserve">həcmini və </w:t>
      </w:r>
      <w:r w:rsidR="00825BDD" w:rsidRPr="006A3743">
        <w:rPr>
          <w:rFonts w:ascii="Arial" w:hAnsi="Arial" w:cs="Arial"/>
          <w:color w:val="000000" w:themeColor="text1"/>
          <w:lang w:val="az-Latn-AZ"/>
        </w:rPr>
        <w:t xml:space="preserve">müddətlərini </w:t>
      </w:r>
      <w:r w:rsidRPr="00EA7118">
        <w:rPr>
          <w:rFonts w:ascii="Arial" w:hAnsi="Arial" w:cs="Arial"/>
          <w:color w:val="000000" w:themeColor="text1"/>
          <w:lang w:val="az-Latn-AZ"/>
        </w:rPr>
        <w:t>təhlil e</w:t>
      </w:r>
      <w:r w:rsidR="00825BDD" w:rsidRPr="006A3743">
        <w:rPr>
          <w:rFonts w:ascii="Arial" w:hAnsi="Arial" w:cs="Arial"/>
          <w:color w:val="000000" w:themeColor="text1"/>
          <w:lang w:val="az-Latn-AZ"/>
        </w:rPr>
        <w:t xml:space="preserve">tmə yolu ilə </w:t>
      </w:r>
      <w:r w:rsidRPr="00EA7118">
        <w:rPr>
          <w:rFonts w:ascii="Arial" w:hAnsi="Arial" w:cs="Arial"/>
          <w:color w:val="000000" w:themeColor="text1"/>
          <w:lang w:val="az-Latn-AZ"/>
        </w:rPr>
        <w:t>günün müxtəlif vaxtlarında likvidliyə tələbatın proqnozlaşdırılması</w:t>
      </w:r>
      <w:r w:rsidR="00D773CF" w:rsidRPr="00EA7118">
        <w:rPr>
          <w:rFonts w:ascii="Arial" w:hAnsi="Arial" w:cs="Arial"/>
          <w:color w:val="000000" w:themeColor="text1"/>
          <w:lang w:val="az-Latn-AZ"/>
        </w:rPr>
        <w:t>;</w:t>
      </w:r>
    </w:p>
    <w:p w14:paraId="296A1780" w14:textId="135BFD9A" w:rsidR="005C007C" w:rsidRPr="00EA7118" w:rsidRDefault="00122980" w:rsidP="00857438">
      <w:pPr>
        <w:pStyle w:val="ListParagraph"/>
        <w:numPr>
          <w:ilvl w:val="0"/>
          <w:numId w:val="15"/>
        </w:numPr>
        <w:tabs>
          <w:tab w:val="left" w:pos="993"/>
        </w:tabs>
        <w:spacing w:after="0" w:line="360" w:lineRule="auto"/>
        <w:ind w:left="0" w:firstLine="567"/>
        <w:jc w:val="both"/>
        <w:rPr>
          <w:rFonts w:ascii="Arial" w:hAnsi="Arial" w:cs="Arial"/>
          <w:color w:val="000000" w:themeColor="text1"/>
          <w:lang w:val="az-Latn-AZ"/>
        </w:rPr>
      </w:pPr>
      <w:r w:rsidRPr="00EA7118">
        <w:rPr>
          <w:rFonts w:ascii="Arial" w:hAnsi="Arial" w:cs="Arial"/>
          <w:color w:val="000000" w:themeColor="text1"/>
          <w:lang w:val="az-Latn-AZ"/>
        </w:rPr>
        <w:t>gün ərzində pul vəsaitlərinin hərəkətində gözlənilməz fasilələrə hazır olmaq və qısamüddətli likvidliyi ödəmək üçün hazır həllərin mövcudluğu</w:t>
      </w:r>
      <w:r w:rsidR="00EF1CAB" w:rsidRPr="00EA7118">
        <w:rPr>
          <w:rFonts w:ascii="Arial" w:hAnsi="Arial" w:cs="Arial"/>
          <w:color w:val="000000" w:themeColor="text1"/>
          <w:lang w:val="az-Latn-AZ"/>
        </w:rPr>
        <w:t>.</w:t>
      </w:r>
    </w:p>
    <w:p w14:paraId="198C620A" w14:textId="77777777" w:rsidR="00E62CAE" w:rsidRPr="00EA7118" w:rsidRDefault="00E62CAE" w:rsidP="00E62CAE">
      <w:pPr>
        <w:pStyle w:val="ListParagraph"/>
        <w:tabs>
          <w:tab w:val="left" w:pos="993"/>
        </w:tabs>
        <w:spacing w:after="0" w:line="360" w:lineRule="auto"/>
        <w:ind w:left="567"/>
        <w:jc w:val="both"/>
        <w:rPr>
          <w:rFonts w:ascii="Arial" w:hAnsi="Arial" w:cs="Arial"/>
          <w:color w:val="000000" w:themeColor="text1"/>
          <w:highlight w:val="yellow"/>
          <w:lang w:val="az-Latn-AZ"/>
        </w:rPr>
      </w:pPr>
    </w:p>
    <w:p w14:paraId="5BAC4522" w14:textId="0A320C8F" w:rsidR="00D773CF" w:rsidRPr="00F3641F" w:rsidRDefault="00F3641F" w:rsidP="00664D9C">
      <w:pPr>
        <w:pStyle w:val="ListParagraph"/>
        <w:numPr>
          <w:ilvl w:val="0"/>
          <w:numId w:val="24"/>
        </w:numPr>
        <w:tabs>
          <w:tab w:val="left" w:pos="1560"/>
        </w:tabs>
        <w:spacing w:after="0" w:line="360" w:lineRule="auto"/>
        <w:jc w:val="center"/>
        <w:outlineLvl w:val="0"/>
        <w:rPr>
          <w:rFonts w:ascii="Arial" w:hAnsi="Arial" w:cs="Arial"/>
          <w:b/>
          <w:color w:val="000000" w:themeColor="text1"/>
          <w:lang w:val="ru-RU"/>
        </w:rPr>
      </w:pPr>
      <w:bookmarkStart w:id="40" w:name="_Toc154479296"/>
      <w:r w:rsidRPr="00F3641F">
        <w:rPr>
          <w:rFonts w:ascii="Arial" w:hAnsi="Arial" w:cs="Arial"/>
          <w:b/>
          <w:color w:val="000000" w:themeColor="text1"/>
          <w:lang w:val="az-Latn-AZ"/>
        </w:rPr>
        <w:t xml:space="preserve">Bank məhsullarının tipləri </w:t>
      </w:r>
      <w:bookmarkEnd w:id="40"/>
    </w:p>
    <w:p w14:paraId="3FDD7348" w14:textId="61167C9F" w:rsidR="00D773CF" w:rsidRPr="0024231D" w:rsidRDefault="00C31442" w:rsidP="00FF7243">
      <w:pPr>
        <w:pStyle w:val="ListParagraph"/>
        <w:numPr>
          <w:ilvl w:val="1"/>
          <w:numId w:val="25"/>
        </w:numPr>
        <w:tabs>
          <w:tab w:val="left" w:pos="0"/>
        </w:tabs>
        <w:spacing w:line="360" w:lineRule="auto"/>
        <w:ind w:left="0" w:firstLine="0"/>
        <w:jc w:val="both"/>
        <w:rPr>
          <w:rFonts w:ascii="Arial" w:hAnsi="Arial" w:cs="Arial"/>
          <w:color w:val="000000" w:themeColor="text1"/>
          <w:lang w:val="ru-RU"/>
        </w:rPr>
      </w:pPr>
      <w:r w:rsidRPr="0024231D">
        <w:rPr>
          <w:rFonts w:ascii="Arial" w:hAnsi="Arial" w:cs="Arial"/>
          <w:color w:val="000000" w:themeColor="text1"/>
          <w:lang w:val="ru-RU"/>
        </w:rPr>
        <w:t>Bankın əsas fəaliyyəti əmanətlərin cəlb edilməsi və kreditlərin verilməsi</w:t>
      </w:r>
      <w:r w:rsidR="0024231D" w:rsidRPr="0024231D">
        <w:rPr>
          <w:rFonts w:ascii="Arial" w:hAnsi="Arial" w:cs="Arial"/>
          <w:color w:val="000000" w:themeColor="text1"/>
          <w:lang w:val="az-Latn-AZ"/>
        </w:rPr>
        <w:t>ndən ibarətdir</w:t>
      </w:r>
      <w:r w:rsidRPr="0024231D">
        <w:rPr>
          <w:rFonts w:ascii="Arial" w:hAnsi="Arial" w:cs="Arial"/>
          <w:color w:val="000000" w:themeColor="text1"/>
          <w:lang w:val="ru-RU"/>
        </w:rPr>
        <w:t xml:space="preserve">. Bu </w:t>
      </w:r>
      <w:r w:rsidR="0024231D" w:rsidRPr="0024231D">
        <w:rPr>
          <w:rFonts w:ascii="Arial" w:hAnsi="Arial" w:cs="Arial"/>
          <w:color w:val="000000" w:themeColor="text1"/>
          <w:lang w:val="az-Latn-AZ"/>
        </w:rPr>
        <w:t xml:space="preserve">baxımdan </w:t>
      </w:r>
      <w:r w:rsidRPr="0024231D">
        <w:rPr>
          <w:rFonts w:ascii="Arial" w:hAnsi="Arial" w:cs="Arial"/>
          <w:color w:val="000000" w:themeColor="text1"/>
          <w:lang w:val="ru-RU"/>
        </w:rPr>
        <w:t>Bank həm cari, həm də potensial müştərilərin ehtiyaclarına cavab verən geniş spektrli xidmətlər təqdim etməyə çalışır. Rəqiblərin məhsul təkliflərinin sistematik monitorinqi və müştəri ehtiyaclarının təhlili məhsul xəttini</w:t>
      </w:r>
      <w:r w:rsidR="007A5823">
        <w:rPr>
          <w:rFonts w:ascii="Arial" w:hAnsi="Arial" w:cs="Arial"/>
          <w:color w:val="000000" w:themeColor="text1"/>
          <w:lang w:val="az-Latn-AZ"/>
        </w:rPr>
        <w:t>n</w:t>
      </w:r>
      <w:r w:rsidRPr="0024231D">
        <w:rPr>
          <w:rFonts w:ascii="Arial" w:hAnsi="Arial" w:cs="Arial"/>
          <w:color w:val="000000" w:themeColor="text1"/>
          <w:lang w:val="ru-RU"/>
        </w:rPr>
        <w:t xml:space="preserve"> </w:t>
      </w:r>
      <w:r w:rsidR="0024231D" w:rsidRPr="0024231D">
        <w:rPr>
          <w:rFonts w:ascii="Arial" w:hAnsi="Arial" w:cs="Arial"/>
          <w:color w:val="000000" w:themeColor="text1"/>
          <w:lang w:val="az-Latn-AZ"/>
        </w:rPr>
        <w:t xml:space="preserve">adaptasiyası </w:t>
      </w:r>
      <w:r w:rsidRPr="0024231D">
        <w:rPr>
          <w:rFonts w:ascii="Arial" w:hAnsi="Arial" w:cs="Arial"/>
          <w:color w:val="000000" w:themeColor="text1"/>
          <w:lang w:val="ru-RU"/>
        </w:rPr>
        <w:t>üçün da</w:t>
      </w:r>
      <w:r w:rsidR="0024231D" w:rsidRPr="0024231D">
        <w:rPr>
          <w:rFonts w:ascii="Arial" w:hAnsi="Arial" w:cs="Arial"/>
          <w:color w:val="000000" w:themeColor="text1"/>
          <w:lang w:val="az-Latn-AZ"/>
        </w:rPr>
        <w:t xml:space="preserve">imi </w:t>
      </w:r>
      <w:r w:rsidRPr="0024231D">
        <w:rPr>
          <w:rFonts w:ascii="Arial" w:hAnsi="Arial" w:cs="Arial"/>
          <w:color w:val="000000" w:themeColor="text1"/>
          <w:lang w:val="ru-RU"/>
        </w:rPr>
        <w:t>prosesdir.</w:t>
      </w:r>
      <w:r w:rsidRPr="0024231D">
        <w:rPr>
          <w:rFonts w:ascii="Arial" w:hAnsi="Arial" w:cs="Arial"/>
          <w:color w:val="000000" w:themeColor="text1"/>
          <w:lang w:val="az-Latn-AZ"/>
        </w:rPr>
        <w:t xml:space="preserve"> </w:t>
      </w:r>
    </w:p>
    <w:p w14:paraId="2D9C6C32" w14:textId="1427C71A" w:rsidR="00D773CF" w:rsidRPr="00472E87" w:rsidRDefault="006B06BE" w:rsidP="00FF7243">
      <w:pPr>
        <w:pStyle w:val="ListParagraph"/>
        <w:numPr>
          <w:ilvl w:val="1"/>
          <w:numId w:val="25"/>
        </w:numPr>
        <w:tabs>
          <w:tab w:val="left" w:pos="0"/>
        </w:tabs>
        <w:spacing w:line="360" w:lineRule="auto"/>
        <w:ind w:left="0" w:firstLine="0"/>
        <w:jc w:val="both"/>
        <w:rPr>
          <w:rFonts w:ascii="Arial" w:hAnsi="Arial" w:cs="Arial"/>
          <w:color w:val="000000" w:themeColor="text1"/>
          <w:lang w:val="ru-RU"/>
        </w:rPr>
      </w:pPr>
      <w:r w:rsidRPr="00472E87">
        <w:rPr>
          <w:rFonts w:ascii="Arial" w:hAnsi="Arial" w:cs="Arial"/>
          <w:color w:val="000000" w:themeColor="text1"/>
          <w:lang w:val="ru-RU"/>
        </w:rPr>
        <w:t xml:space="preserve">Həm aktiv, həm də passiv məhsullar biznes seqmentindən asılı olaraq fərqlənməlidir. Fiziki şəxslər üçün əsas diqqət rəqabətli kreditləşdirmə parametrlərinə </w:t>
      </w:r>
      <w:r w:rsidR="0026366F" w:rsidRPr="00472E87">
        <w:rPr>
          <w:rFonts w:ascii="Arial" w:hAnsi="Arial" w:cs="Arial"/>
          <w:color w:val="000000" w:themeColor="text1"/>
          <w:lang w:val="az-Latn-AZ"/>
        </w:rPr>
        <w:t>ayrılır</w:t>
      </w:r>
      <w:r w:rsidRPr="00472E87">
        <w:rPr>
          <w:rFonts w:ascii="Arial" w:hAnsi="Arial" w:cs="Arial"/>
          <w:color w:val="000000" w:themeColor="text1"/>
          <w:lang w:val="ru-RU"/>
        </w:rPr>
        <w:t>: faiz dərəcələri, ödəmə şərtləri və kredit</w:t>
      </w:r>
      <w:r w:rsidR="0026366F" w:rsidRPr="00472E87">
        <w:rPr>
          <w:rFonts w:ascii="Arial" w:hAnsi="Arial" w:cs="Arial"/>
          <w:color w:val="000000" w:themeColor="text1"/>
          <w:lang w:val="az-Latn-AZ"/>
        </w:rPr>
        <w:t>ləşdirmə</w:t>
      </w:r>
      <w:r w:rsidRPr="00472E87">
        <w:rPr>
          <w:rFonts w:ascii="Arial" w:hAnsi="Arial" w:cs="Arial"/>
          <w:color w:val="000000" w:themeColor="text1"/>
          <w:lang w:val="ru-RU"/>
        </w:rPr>
        <w:t xml:space="preserve"> şərtləri.</w:t>
      </w:r>
      <w:r w:rsidR="00D773CF" w:rsidRPr="00472E87">
        <w:rPr>
          <w:rFonts w:ascii="Arial" w:hAnsi="Arial" w:cs="Arial"/>
          <w:color w:val="000000" w:themeColor="text1"/>
          <w:lang w:val="ru-RU"/>
        </w:rPr>
        <w:t xml:space="preserve"> </w:t>
      </w:r>
      <w:r w:rsidR="00472E87" w:rsidRPr="00472E87">
        <w:rPr>
          <w:rFonts w:ascii="Arial" w:hAnsi="Arial" w:cs="Arial"/>
          <w:color w:val="000000" w:themeColor="text1"/>
          <w:lang w:val="az-Latn-AZ"/>
        </w:rPr>
        <w:t xml:space="preserve">Analoji </w:t>
      </w:r>
      <w:r w:rsidR="00F90716" w:rsidRPr="00472E87">
        <w:rPr>
          <w:rFonts w:ascii="Arial" w:hAnsi="Arial" w:cs="Arial"/>
          <w:color w:val="000000" w:themeColor="text1"/>
          <w:lang w:val="ru-RU"/>
        </w:rPr>
        <w:t xml:space="preserve">tələblər müddətli depozitlər və cari hesablar kimi passiv məhsullara da </w:t>
      </w:r>
      <w:r w:rsidR="00472E87" w:rsidRPr="00472E87">
        <w:rPr>
          <w:rFonts w:ascii="Arial" w:hAnsi="Arial" w:cs="Arial"/>
          <w:color w:val="000000" w:themeColor="text1"/>
          <w:lang w:val="az-Latn-AZ"/>
        </w:rPr>
        <w:t>şamil edilir</w:t>
      </w:r>
      <w:r w:rsidR="00F90716" w:rsidRPr="00472E87">
        <w:rPr>
          <w:rFonts w:ascii="Arial" w:hAnsi="Arial" w:cs="Arial"/>
          <w:color w:val="000000" w:themeColor="text1"/>
          <w:lang w:val="ru-RU"/>
        </w:rPr>
        <w:t xml:space="preserve">. Hüquqi şəxslər üçün ənənəvi kreditləşmə ilə yanaşı, məhsul xəttinə akkreditivlər, zəmanətlər və </w:t>
      </w:r>
      <w:r w:rsidR="00472E87" w:rsidRPr="00472E87">
        <w:rPr>
          <w:rFonts w:ascii="Arial" w:hAnsi="Arial" w:cs="Arial"/>
          <w:color w:val="000000" w:themeColor="text1"/>
          <w:lang w:val="az-Latn-AZ"/>
        </w:rPr>
        <w:t xml:space="preserve">kredit xəttləri </w:t>
      </w:r>
      <w:r w:rsidR="00F90716" w:rsidRPr="00472E87">
        <w:rPr>
          <w:rFonts w:ascii="Arial" w:hAnsi="Arial" w:cs="Arial"/>
          <w:color w:val="000000" w:themeColor="text1"/>
          <w:lang w:val="ru-RU"/>
        </w:rPr>
        <w:t>kimi ticarə</w:t>
      </w:r>
      <w:r w:rsidR="00472E87" w:rsidRPr="00472E87">
        <w:rPr>
          <w:rFonts w:ascii="Arial" w:hAnsi="Arial" w:cs="Arial"/>
          <w:color w:val="000000" w:themeColor="text1"/>
          <w:lang w:val="ru-RU"/>
        </w:rPr>
        <w:t>t</w:t>
      </w:r>
      <w:r w:rsidR="00F90716" w:rsidRPr="00472E87">
        <w:rPr>
          <w:rFonts w:ascii="Arial" w:hAnsi="Arial" w:cs="Arial"/>
          <w:color w:val="000000" w:themeColor="text1"/>
          <w:lang w:val="ru-RU"/>
        </w:rPr>
        <w:t xml:space="preserve"> maliyyələşdirilməsi məhsulları daxildir. Bu seqment üçün passiv məhsullar </w:t>
      </w:r>
      <w:r w:rsidR="00472E87" w:rsidRPr="00472E87">
        <w:rPr>
          <w:rFonts w:ascii="Arial" w:hAnsi="Arial" w:cs="Arial"/>
          <w:color w:val="000000" w:themeColor="text1"/>
          <w:lang w:val="az-Latn-AZ"/>
        </w:rPr>
        <w:t xml:space="preserve">həm </w:t>
      </w:r>
      <w:r w:rsidR="00F90716" w:rsidRPr="00472E87">
        <w:rPr>
          <w:rFonts w:ascii="Arial" w:hAnsi="Arial" w:cs="Arial"/>
          <w:color w:val="000000" w:themeColor="text1"/>
          <w:lang w:val="ru-RU"/>
        </w:rPr>
        <w:t>standart</w:t>
      </w:r>
      <w:r w:rsidR="00472E87" w:rsidRPr="00472E87">
        <w:rPr>
          <w:rFonts w:ascii="Arial" w:hAnsi="Arial" w:cs="Arial"/>
          <w:color w:val="000000" w:themeColor="text1"/>
          <w:lang w:val="az-Latn-AZ"/>
        </w:rPr>
        <w:t xml:space="preserve">, həm də </w:t>
      </w:r>
      <w:r w:rsidR="00F90716" w:rsidRPr="00472E87">
        <w:rPr>
          <w:rFonts w:ascii="Arial" w:hAnsi="Arial" w:cs="Arial"/>
          <w:color w:val="000000" w:themeColor="text1"/>
          <w:lang w:val="ru-RU"/>
        </w:rPr>
        <w:t>fərdiləşdirilmiş ola bilər</w:t>
      </w:r>
      <w:r w:rsidR="00D773CF" w:rsidRPr="00472E87">
        <w:rPr>
          <w:rFonts w:ascii="Arial" w:hAnsi="Arial" w:cs="Arial"/>
          <w:color w:val="000000" w:themeColor="text1"/>
          <w:lang w:val="ru-RU"/>
        </w:rPr>
        <w:t>.</w:t>
      </w:r>
    </w:p>
    <w:p w14:paraId="64EF883D" w14:textId="6017BE8B" w:rsidR="00D773CF" w:rsidRPr="006B06BE" w:rsidRDefault="00D66EC9" w:rsidP="002C2568">
      <w:pPr>
        <w:pStyle w:val="ListParagraph"/>
        <w:numPr>
          <w:ilvl w:val="1"/>
          <w:numId w:val="25"/>
        </w:numPr>
        <w:tabs>
          <w:tab w:val="left" w:pos="0"/>
        </w:tabs>
        <w:spacing w:line="360" w:lineRule="auto"/>
        <w:ind w:left="0" w:firstLine="0"/>
        <w:jc w:val="both"/>
        <w:rPr>
          <w:rFonts w:ascii="Arial" w:hAnsi="Arial" w:cs="Arial"/>
          <w:color w:val="000000" w:themeColor="text1"/>
          <w:lang w:val="ru-RU"/>
        </w:rPr>
      </w:pPr>
      <w:r w:rsidRPr="006B06BE">
        <w:rPr>
          <w:rFonts w:ascii="Arial" w:hAnsi="Arial" w:cs="Arial"/>
          <w:color w:val="000000" w:themeColor="text1"/>
          <w:lang w:val="ru-RU"/>
        </w:rPr>
        <w:t>Məhsul xə</w:t>
      </w:r>
      <w:r w:rsidR="007A5823">
        <w:rPr>
          <w:rFonts w:ascii="Arial" w:hAnsi="Arial" w:cs="Arial"/>
          <w:color w:val="000000" w:themeColor="text1"/>
          <w:lang w:val="ru-RU"/>
        </w:rPr>
        <w:t>tti</w:t>
      </w:r>
      <w:r w:rsidRPr="006B06BE">
        <w:rPr>
          <w:rFonts w:ascii="Arial" w:hAnsi="Arial" w:cs="Arial"/>
          <w:color w:val="000000" w:themeColor="text1"/>
          <w:lang w:val="ru-RU"/>
        </w:rPr>
        <w:t xml:space="preserve"> </w:t>
      </w:r>
      <w:r w:rsidRPr="006B06BE">
        <w:rPr>
          <w:rFonts w:ascii="Arial" w:hAnsi="Arial" w:cs="Arial"/>
          <w:color w:val="000000" w:themeColor="text1"/>
          <w:lang w:val="az-Latn-AZ"/>
        </w:rPr>
        <w:t>hazırlanarkən</w:t>
      </w:r>
      <w:r w:rsidRPr="006B06BE">
        <w:rPr>
          <w:rFonts w:ascii="Arial" w:hAnsi="Arial" w:cs="Arial"/>
          <w:color w:val="000000" w:themeColor="text1"/>
          <w:lang w:val="ru-RU"/>
        </w:rPr>
        <w:t xml:space="preserve">/yenilənərkən məqsədi müxtəlif risk </w:t>
      </w:r>
      <w:r w:rsidRPr="006B06BE">
        <w:rPr>
          <w:rFonts w:ascii="Arial" w:hAnsi="Arial" w:cs="Arial"/>
          <w:color w:val="000000" w:themeColor="text1"/>
          <w:lang w:val="az-Latn-AZ"/>
        </w:rPr>
        <w:t>amillə</w:t>
      </w:r>
      <w:r w:rsidR="007A5823">
        <w:rPr>
          <w:rFonts w:ascii="Arial" w:hAnsi="Arial" w:cs="Arial"/>
          <w:color w:val="000000" w:themeColor="text1"/>
          <w:lang w:val="az-Latn-AZ"/>
        </w:rPr>
        <w:t>ri</w:t>
      </w:r>
      <w:r w:rsidRPr="006B06BE">
        <w:rPr>
          <w:rFonts w:ascii="Arial" w:hAnsi="Arial" w:cs="Arial"/>
          <w:color w:val="000000" w:themeColor="text1"/>
          <w:lang w:val="az-Latn-AZ"/>
        </w:rPr>
        <w:t xml:space="preserve"> </w:t>
      </w:r>
      <w:r w:rsidRPr="006B06BE">
        <w:rPr>
          <w:rFonts w:ascii="Arial" w:hAnsi="Arial" w:cs="Arial"/>
          <w:color w:val="000000" w:themeColor="text1"/>
          <w:lang w:val="ru-RU"/>
        </w:rPr>
        <w:t>pislə</w:t>
      </w:r>
      <w:r w:rsidRPr="006B06BE">
        <w:rPr>
          <w:rFonts w:ascii="Arial" w:hAnsi="Arial" w:cs="Arial"/>
          <w:color w:val="000000" w:themeColor="text1"/>
          <w:lang w:val="az-Latn-AZ"/>
        </w:rPr>
        <w:t xml:space="preserve">şərkən </w:t>
      </w:r>
      <w:r w:rsidRPr="006B06BE">
        <w:rPr>
          <w:rFonts w:ascii="Arial" w:hAnsi="Arial" w:cs="Arial"/>
          <w:color w:val="000000" w:themeColor="text1"/>
          <w:lang w:val="ru-RU"/>
        </w:rPr>
        <w:t>riskləri minimuma endirmək olan məhdudiyyətlər (məsələn, maksim</w:t>
      </w:r>
      <w:r w:rsidRPr="006B06BE">
        <w:rPr>
          <w:rFonts w:ascii="Arial" w:hAnsi="Arial" w:cs="Arial"/>
          <w:color w:val="000000" w:themeColor="text1"/>
          <w:lang w:val="az-Latn-AZ"/>
        </w:rPr>
        <w:t>al</w:t>
      </w:r>
      <w:r w:rsidRPr="006B06BE">
        <w:rPr>
          <w:rFonts w:ascii="Arial" w:hAnsi="Arial" w:cs="Arial"/>
          <w:color w:val="000000" w:themeColor="text1"/>
          <w:lang w:val="ru-RU"/>
        </w:rPr>
        <w:t xml:space="preserve"> məbləğ, maksim</w:t>
      </w:r>
      <w:r w:rsidRPr="006B06BE">
        <w:rPr>
          <w:rFonts w:ascii="Arial" w:hAnsi="Arial" w:cs="Arial"/>
          <w:color w:val="000000" w:themeColor="text1"/>
          <w:lang w:val="az-Latn-AZ"/>
        </w:rPr>
        <w:t>al</w:t>
      </w:r>
      <w:r w:rsidRPr="006B06BE">
        <w:rPr>
          <w:rFonts w:ascii="Arial" w:hAnsi="Arial" w:cs="Arial"/>
          <w:color w:val="000000" w:themeColor="text1"/>
          <w:lang w:val="ru-RU"/>
        </w:rPr>
        <w:t xml:space="preserve"> müddət, digər şərtlər) aydın şəkildə </w:t>
      </w:r>
      <w:r w:rsidRPr="006B06BE">
        <w:rPr>
          <w:rFonts w:ascii="Arial" w:hAnsi="Arial" w:cs="Arial"/>
          <w:color w:val="000000" w:themeColor="text1"/>
          <w:lang w:val="az-Latn-AZ"/>
        </w:rPr>
        <w:t>formalaşdırılmalıdır</w:t>
      </w:r>
      <w:r w:rsidRPr="006B06BE">
        <w:rPr>
          <w:rFonts w:ascii="Arial" w:hAnsi="Arial" w:cs="Arial"/>
          <w:color w:val="000000" w:themeColor="text1"/>
          <w:lang w:val="ru-RU"/>
        </w:rPr>
        <w:t>.</w:t>
      </w:r>
      <w:r w:rsidR="007A5823">
        <w:rPr>
          <w:rFonts w:ascii="Arial" w:hAnsi="Arial" w:cs="Arial"/>
          <w:color w:val="000000" w:themeColor="text1"/>
          <w:lang w:val="ru-RU"/>
        </w:rPr>
        <w:t xml:space="preserve"> </w:t>
      </w:r>
      <w:r w:rsidR="00F44F15" w:rsidRPr="006B06BE">
        <w:rPr>
          <w:rFonts w:ascii="Arial" w:hAnsi="Arial" w:cs="Arial"/>
          <w:color w:val="000000" w:themeColor="text1"/>
          <w:lang w:val="ru-RU"/>
        </w:rPr>
        <w:t>Bank m</w:t>
      </w:r>
      <w:r w:rsidR="00530565" w:rsidRPr="006B06BE">
        <w:rPr>
          <w:rFonts w:ascii="Arial" w:hAnsi="Arial" w:cs="Arial"/>
          <w:color w:val="000000" w:themeColor="text1"/>
          <w:lang w:val="ru-RU"/>
        </w:rPr>
        <w:t xml:space="preserve">ümkün riskləri və maliyyə itkilərini tam dərk etməmək riskinin </w:t>
      </w:r>
      <w:r w:rsidR="00F44F15" w:rsidRPr="006B06BE">
        <w:rPr>
          <w:rFonts w:ascii="Arial" w:hAnsi="Arial" w:cs="Arial"/>
          <w:color w:val="000000" w:themeColor="text1"/>
          <w:lang w:val="az-Latn-AZ"/>
        </w:rPr>
        <w:t xml:space="preserve">yarana </w:t>
      </w:r>
      <w:r w:rsidR="00530565" w:rsidRPr="006B06BE">
        <w:rPr>
          <w:rFonts w:ascii="Arial" w:hAnsi="Arial" w:cs="Arial"/>
          <w:color w:val="000000" w:themeColor="text1"/>
          <w:lang w:val="ru-RU"/>
        </w:rPr>
        <w:t>biləcəyi mürəkkəb və ya ekzotik məhsulların tətbiqindən qaçmalıdır. Məhsul növləri və ya konsentrasiya ilə bağlı kəmiyyət məhdudiyyətlə</w:t>
      </w:r>
      <w:r w:rsidR="00F44F15" w:rsidRPr="006B06BE">
        <w:rPr>
          <w:rFonts w:ascii="Arial" w:hAnsi="Arial" w:cs="Arial"/>
          <w:color w:val="000000" w:themeColor="text1"/>
          <w:lang w:val="ru-RU"/>
        </w:rPr>
        <w:t>ri olduqda, Bank Risk l</w:t>
      </w:r>
      <w:r w:rsidR="00530565" w:rsidRPr="006B06BE">
        <w:rPr>
          <w:rFonts w:ascii="Arial" w:hAnsi="Arial" w:cs="Arial"/>
          <w:color w:val="000000" w:themeColor="text1"/>
          <w:lang w:val="ru-RU"/>
        </w:rPr>
        <w:t xml:space="preserve">imitləri çərçivəsində müəyyən edilmiş hədlərə ciddi şəkildə </w:t>
      </w:r>
      <w:r w:rsidR="00F44F15" w:rsidRPr="006B06BE">
        <w:rPr>
          <w:rFonts w:ascii="Arial" w:hAnsi="Arial" w:cs="Arial"/>
          <w:color w:val="000000" w:themeColor="text1"/>
          <w:lang w:val="az-Latn-AZ"/>
        </w:rPr>
        <w:t xml:space="preserve">riayət </w:t>
      </w:r>
      <w:r w:rsidR="00530565" w:rsidRPr="006B06BE">
        <w:rPr>
          <w:rFonts w:ascii="Arial" w:hAnsi="Arial" w:cs="Arial"/>
          <w:color w:val="000000" w:themeColor="text1"/>
          <w:lang w:val="ru-RU"/>
        </w:rPr>
        <w:t>etməlidir.</w:t>
      </w:r>
      <w:r w:rsidR="00530565" w:rsidRPr="006B06BE">
        <w:rPr>
          <w:rFonts w:ascii="Arial" w:hAnsi="Arial" w:cs="Arial"/>
          <w:color w:val="000000" w:themeColor="text1"/>
          <w:lang w:val="az-Latn-AZ"/>
        </w:rPr>
        <w:t xml:space="preserve"> </w:t>
      </w:r>
    </w:p>
    <w:p w14:paraId="6B61533A" w14:textId="287EF760" w:rsidR="004D0436" w:rsidRDefault="00E02A66" w:rsidP="00993F6B">
      <w:pPr>
        <w:pStyle w:val="ListParagraph"/>
        <w:numPr>
          <w:ilvl w:val="1"/>
          <w:numId w:val="25"/>
        </w:numPr>
        <w:tabs>
          <w:tab w:val="left" w:pos="567"/>
        </w:tabs>
        <w:spacing w:line="360" w:lineRule="auto"/>
        <w:ind w:left="0" w:firstLine="0"/>
        <w:jc w:val="both"/>
        <w:rPr>
          <w:rFonts w:ascii="Arial" w:hAnsi="Arial" w:cs="Arial"/>
          <w:color w:val="000000" w:themeColor="text1"/>
          <w:lang w:val="ru-RU"/>
        </w:rPr>
      </w:pPr>
      <w:r w:rsidRPr="006B06BE">
        <w:rPr>
          <w:rFonts w:ascii="Arial" w:hAnsi="Arial" w:cs="Arial"/>
          <w:color w:val="000000" w:themeColor="text1"/>
          <w:lang w:val="ru-RU"/>
        </w:rPr>
        <w:t xml:space="preserve">Məhsul xəttinin </w:t>
      </w:r>
      <w:r w:rsidR="00073B4D" w:rsidRPr="006B06BE">
        <w:rPr>
          <w:rFonts w:ascii="Arial" w:hAnsi="Arial" w:cs="Arial"/>
          <w:color w:val="000000" w:themeColor="text1"/>
        </w:rPr>
        <w:t>K</w:t>
      </w:r>
      <w:r w:rsidR="00073B4D" w:rsidRPr="006B06BE">
        <w:rPr>
          <w:rFonts w:ascii="Arial" w:hAnsi="Arial" w:cs="Arial"/>
          <w:color w:val="000000" w:themeColor="text1"/>
          <w:lang w:val="ru-RU"/>
        </w:rPr>
        <w:t>İ</w:t>
      </w:r>
      <w:r w:rsidR="00073B4D" w:rsidRPr="006B06BE">
        <w:rPr>
          <w:rFonts w:ascii="Arial" w:hAnsi="Arial" w:cs="Arial"/>
          <w:color w:val="000000" w:themeColor="text1"/>
        </w:rPr>
        <w:t>V</w:t>
      </w:r>
      <w:r w:rsidR="00073B4D" w:rsidRPr="006B06BE">
        <w:rPr>
          <w:rFonts w:ascii="Arial" w:hAnsi="Arial" w:cs="Arial"/>
          <w:color w:val="000000" w:themeColor="text1"/>
          <w:lang w:val="ru-RU"/>
        </w:rPr>
        <w:t xml:space="preserve"> </w:t>
      </w:r>
      <w:r w:rsidRPr="006B06BE">
        <w:rPr>
          <w:rFonts w:ascii="Arial" w:hAnsi="Arial" w:cs="Arial"/>
          <w:color w:val="000000" w:themeColor="text1"/>
          <w:lang w:val="ru-RU"/>
        </w:rPr>
        <w:t xml:space="preserve">və digər informasiya kanalları vasitəsilə </w:t>
      </w:r>
      <w:r w:rsidR="00073B4D" w:rsidRPr="006B06BE">
        <w:rPr>
          <w:rFonts w:ascii="Arial" w:hAnsi="Arial" w:cs="Arial"/>
          <w:color w:val="000000" w:themeColor="text1"/>
          <w:lang w:val="az-Latn-AZ"/>
        </w:rPr>
        <w:t xml:space="preserve">fəal </w:t>
      </w:r>
      <w:r w:rsidRPr="006B06BE">
        <w:rPr>
          <w:rFonts w:ascii="Arial" w:hAnsi="Arial" w:cs="Arial"/>
          <w:color w:val="000000" w:themeColor="text1"/>
          <w:lang w:val="ru-RU"/>
        </w:rPr>
        <w:t>şəkildə tə</w:t>
      </w:r>
      <w:r w:rsidR="00073B4D" w:rsidRPr="006B06BE">
        <w:rPr>
          <w:rFonts w:ascii="Arial" w:hAnsi="Arial" w:cs="Arial"/>
          <w:color w:val="000000" w:themeColor="text1"/>
          <w:lang w:val="az-Latn-AZ"/>
        </w:rPr>
        <w:t xml:space="preserve">şviqi </w:t>
      </w:r>
      <w:r w:rsidRPr="006B06BE">
        <w:rPr>
          <w:rFonts w:ascii="Arial" w:hAnsi="Arial" w:cs="Arial"/>
          <w:color w:val="000000" w:themeColor="text1"/>
          <w:lang w:val="ru-RU"/>
        </w:rPr>
        <w:t xml:space="preserve">bankın maliyyə dayanıqlığının gücləndirilməsi və müştəri bazasının genişləndirilməsi baxımından mühüm əhəmiyyət kəsb edir. </w:t>
      </w:r>
    </w:p>
    <w:p w14:paraId="29E4D39A" w14:textId="77777777" w:rsidR="00B32B7D" w:rsidRPr="006B06BE" w:rsidRDefault="00B32B7D" w:rsidP="00B32B7D">
      <w:pPr>
        <w:pStyle w:val="ListParagraph"/>
        <w:tabs>
          <w:tab w:val="left" w:pos="567"/>
        </w:tabs>
        <w:spacing w:line="360" w:lineRule="auto"/>
        <w:ind w:left="0"/>
        <w:jc w:val="both"/>
        <w:rPr>
          <w:rFonts w:ascii="Arial" w:hAnsi="Arial" w:cs="Arial"/>
          <w:color w:val="000000" w:themeColor="text1"/>
          <w:lang w:val="ru-RU"/>
        </w:rPr>
      </w:pPr>
    </w:p>
    <w:p w14:paraId="573A66EE" w14:textId="46E1EBF4" w:rsidR="00D773CF" w:rsidRPr="00514BDE" w:rsidRDefault="00514BDE" w:rsidP="00514BDE">
      <w:pPr>
        <w:pStyle w:val="ListParagraph"/>
        <w:numPr>
          <w:ilvl w:val="0"/>
          <w:numId w:val="22"/>
        </w:numPr>
        <w:tabs>
          <w:tab w:val="left" w:pos="1560"/>
        </w:tabs>
        <w:spacing w:after="0" w:line="360" w:lineRule="auto"/>
        <w:jc w:val="center"/>
        <w:outlineLvl w:val="0"/>
        <w:rPr>
          <w:rFonts w:ascii="Arial" w:hAnsi="Arial" w:cs="Arial"/>
          <w:b/>
          <w:color w:val="000000" w:themeColor="text1"/>
          <w:lang w:val="ru-RU"/>
        </w:rPr>
      </w:pPr>
      <w:bookmarkStart w:id="41" w:name="_Toc154479297"/>
      <w:r w:rsidRPr="00514BDE">
        <w:rPr>
          <w:rFonts w:ascii="Arial" w:hAnsi="Arial" w:cs="Arial"/>
          <w:b/>
          <w:color w:val="000000" w:themeColor="text1"/>
          <w:lang w:val="ru-RU"/>
        </w:rPr>
        <w:t>Maliyyələşdirmənin diversifikasiyası</w:t>
      </w:r>
      <w:bookmarkEnd w:id="41"/>
    </w:p>
    <w:p w14:paraId="768B8CD4" w14:textId="06D6AF36" w:rsidR="00D773CF" w:rsidRPr="00842BF9" w:rsidRDefault="006D521B" w:rsidP="002C2568">
      <w:pPr>
        <w:pStyle w:val="ListParagraph"/>
        <w:numPr>
          <w:ilvl w:val="1"/>
          <w:numId w:val="23"/>
        </w:numPr>
        <w:tabs>
          <w:tab w:val="left" w:pos="0"/>
        </w:tabs>
        <w:spacing w:line="360" w:lineRule="auto"/>
        <w:ind w:left="0" w:firstLine="0"/>
        <w:jc w:val="both"/>
        <w:rPr>
          <w:rFonts w:ascii="Arial" w:hAnsi="Arial" w:cs="Arial"/>
          <w:color w:val="000000" w:themeColor="text1"/>
          <w:lang w:val="az-Latn-AZ"/>
        </w:rPr>
      </w:pPr>
      <w:r w:rsidRPr="00514BDE">
        <w:rPr>
          <w:rFonts w:ascii="Arial" w:hAnsi="Arial" w:cs="Arial"/>
          <w:color w:val="000000" w:themeColor="text1"/>
          <w:lang w:val="ru-RU"/>
        </w:rPr>
        <w:t xml:space="preserve">Maliyyələşdirmə mənbələrinin diversifikasiyası Bankın </w:t>
      </w:r>
      <w:r w:rsidRPr="00514BDE">
        <w:rPr>
          <w:rFonts w:ascii="Arial" w:hAnsi="Arial" w:cs="Arial"/>
          <w:color w:val="000000" w:themeColor="text1"/>
          <w:lang w:val="az-Latn-AZ"/>
        </w:rPr>
        <w:t xml:space="preserve">ayrı-ayrı </w:t>
      </w:r>
      <w:r w:rsidRPr="00514BDE">
        <w:rPr>
          <w:rFonts w:ascii="Arial" w:hAnsi="Arial" w:cs="Arial"/>
          <w:color w:val="000000" w:themeColor="text1"/>
          <w:lang w:val="ru-RU"/>
        </w:rPr>
        <w:t>mənbələrdən asılılığın azaldılmasına və maliyyə bazarlarında baş verən dalğalanmalar şəraitində sabitliyin təmin edilməsinə yönəlmiş siyasətinin tərkib hissəsidir.</w:t>
      </w:r>
      <w:r w:rsidRPr="00514BDE">
        <w:rPr>
          <w:rFonts w:ascii="Arial" w:hAnsi="Arial" w:cs="Arial"/>
          <w:color w:val="000000" w:themeColor="text1"/>
          <w:lang w:val="az-Latn-AZ"/>
        </w:rPr>
        <w:t xml:space="preserve"> Daha sabit maliyyə mənbələrinə üstünlük verilir, aktiv əməliyyatların </w:t>
      </w:r>
      <w:r w:rsidR="00B21160" w:rsidRPr="00514BDE">
        <w:rPr>
          <w:rFonts w:ascii="Arial" w:hAnsi="Arial" w:cs="Arial"/>
          <w:color w:val="000000" w:themeColor="text1"/>
          <w:lang w:val="az-Latn-AZ"/>
        </w:rPr>
        <w:t>axın</w:t>
      </w:r>
      <w:r w:rsidRPr="00514BDE">
        <w:rPr>
          <w:rFonts w:ascii="Arial" w:hAnsi="Arial" w:cs="Arial"/>
          <w:color w:val="000000" w:themeColor="text1"/>
          <w:lang w:val="az-Latn-AZ"/>
        </w:rPr>
        <w:t xml:space="preserve"> ehtimalı yüksək olan öhdəliklər hesabına maliyyələşdirilməsinə yol veril</w:t>
      </w:r>
      <w:r w:rsidR="00B21160" w:rsidRPr="00514BDE">
        <w:rPr>
          <w:rFonts w:ascii="Arial" w:hAnsi="Arial" w:cs="Arial"/>
          <w:color w:val="000000" w:themeColor="text1"/>
          <w:lang w:val="az-Latn-AZ"/>
        </w:rPr>
        <w:t>m</w:t>
      </w:r>
      <w:r w:rsidRPr="00514BDE">
        <w:rPr>
          <w:rFonts w:ascii="Arial" w:hAnsi="Arial" w:cs="Arial"/>
          <w:color w:val="000000" w:themeColor="text1"/>
          <w:lang w:val="az-Latn-AZ"/>
        </w:rPr>
        <w:t>ir.</w:t>
      </w:r>
      <w:r w:rsidR="00B21160" w:rsidRPr="00514BDE">
        <w:rPr>
          <w:lang w:val="az-Latn-AZ"/>
        </w:rPr>
        <w:t xml:space="preserve"> </w:t>
      </w:r>
      <w:r w:rsidR="00295C6E" w:rsidRPr="002523BE">
        <w:rPr>
          <w:rFonts w:ascii="Arial" w:hAnsi="Arial" w:cs="Arial"/>
          <w:lang w:val="az-Latn-AZ"/>
        </w:rPr>
        <w:t>Fiziki şəxslərin</w:t>
      </w:r>
      <w:r w:rsidR="00295C6E" w:rsidRPr="00514BDE">
        <w:rPr>
          <w:lang w:val="az-Latn-AZ"/>
        </w:rPr>
        <w:t xml:space="preserve"> </w:t>
      </w:r>
      <w:r w:rsidR="00B21160" w:rsidRPr="00514BDE">
        <w:rPr>
          <w:rFonts w:ascii="Arial" w:hAnsi="Arial" w:cs="Arial"/>
          <w:color w:val="000000" w:themeColor="text1"/>
          <w:lang w:val="az-Latn-AZ"/>
        </w:rPr>
        <w:t>müddətli depozitlər kimi maliyyələşdirmə mənbəyi sabit kimi təsnif</w:t>
      </w:r>
      <w:r w:rsidR="00295C6E" w:rsidRPr="00514BDE">
        <w:rPr>
          <w:rFonts w:ascii="Arial" w:hAnsi="Arial" w:cs="Arial"/>
          <w:color w:val="000000" w:themeColor="text1"/>
          <w:lang w:val="az-Latn-AZ"/>
        </w:rPr>
        <w:t xml:space="preserve">ləşdirilsə </w:t>
      </w:r>
      <w:r w:rsidR="00B21160" w:rsidRPr="00514BDE">
        <w:rPr>
          <w:rFonts w:ascii="Arial" w:hAnsi="Arial" w:cs="Arial"/>
          <w:color w:val="000000" w:themeColor="text1"/>
          <w:lang w:val="az-Latn-AZ"/>
        </w:rPr>
        <w:t xml:space="preserve">belə, </w:t>
      </w:r>
      <w:r w:rsidR="00295C6E" w:rsidRPr="00514BDE">
        <w:rPr>
          <w:rFonts w:ascii="Arial" w:hAnsi="Arial" w:cs="Arial"/>
          <w:color w:val="000000" w:themeColor="text1"/>
          <w:lang w:val="az-Latn-AZ"/>
        </w:rPr>
        <w:t xml:space="preserve">fərdi müştərilərin </w:t>
      </w:r>
      <w:r w:rsidR="00B21160" w:rsidRPr="00514BDE">
        <w:rPr>
          <w:rFonts w:ascii="Arial" w:hAnsi="Arial" w:cs="Arial"/>
          <w:color w:val="000000" w:themeColor="text1"/>
          <w:lang w:val="az-Latn-AZ"/>
        </w:rPr>
        <w:t>böyük m</w:t>
      </w:r>
      <w:r w:rsidR="00295C6E" w:rsidRPr="00514BDE">
        <w:rPr>
          <w:rFonts w:ascii="Arial" w:hAnsi="Arial" w:cs="Arial"/>
          <w:color w:val="000000" w:themeColor="text1"/>
          <w:lang w:val="az-Latn-AZ"/>
        </w:rPr>
        <w:t xml:space="preserve">əbləğləri </w:t>
      </w:r>
      <w:r w:rsidR="00B21160" w:rsidRPr="00514BDE">
        <w:rPr>
          <w:rFonts w:ascii="Arial" w:hAnsi="Arial" w:cs="Arial"/>
          <w:color w:val="000000" w:themeColor="text1"/>
          <w:lang w:val="az-Latn-AZ"/>
        </w:rPr>
        <w:t xml:space="preserve">üzərində həddindən artıq </w:t>
      </w:r>
      <w:r w:rsidR="00295C6E" w:rsidRPr="00514BDE">
        <w:rPr>
          <w:rFonts w:ascii="Arial" w:hAnsi="Arial" w:cs="Arial"/>
          <w:color w:val="000000" w:themeColor="text1"/>
          <w:lang w:val="az-Latn-AZ"/>
        </w:rPr>
        <w:t xml:space="preserve">konsentrasiyaya </w:t>
      </w:r>
      <w:r w:rsidR="00B21160" w:rsidRPr="00514BDE">
        <w:rPr>
          <w:rFonts w:ascii="Arial" w:hAnsi="Arial" w:cs="Arial"/>
          <w:color w:val="000000" w:themeColor="text1"/>
          <w:lang w:val="az-Latn-AZ"/>
        </w:rPr>
        <w:t>üstünlük verilmə</w:t>
      </w:r>
      <w:r w:rsidR="002523BE">
        <w:rPr>
          <w:rFonts w:ascii="Arial" w:hAnsi="Arial" w:cs="Arial"/>
          <w:color w:val="000000" w:themeColor="text1"/>
          <w:lang w:val="az-Latn-AZ"/>
        </w:rPr>
        <w:t>mə</w:t>
      </w:r>
      <w:r w:rsidR="00B21160" w:rsidRPr="00514BDE">
        <w:rPr>
          <w:rFonts w:ascii="Arial" w:hAnsi="Arial" w:cs="Arial"/>
          <w:color w:val="000000" w:themeColor="text1"/>
          <w:lang w:val="az-Latn-AZ"/>
        </w:rPr>
        <w:t xml:space="preserve">lidir. Ödəmə müddətinə görə </w:t>
      </w:r>
      <w:r w:rsidR="00295C6E" w:rsidRPr="00514BDE">
        <w:rPr>
          <w:rFonts w:ascii="Arial" w:hAnsi="Arial" w:cs="Arial"/>
          <w:color w:val="000000" w:themeColor="text1"/>
          <w:lang w:val="az-Latn-AZ"/>
        </w:rPr>
        <w:t xml:space="preserve">konsentrasiya </w:t>
      </w:r>
      <w:r w:rsidR="00B21160" w:rsidRPr="00514BDE">
        <w:rPr>
          <w:rFonts w:ascii="Arial" w:hAnsi="Arial" w:cs="Arial"/>
          <w:color w:val="000000" w:themeColor="text1"/>
          <w:lang w:val="az-Latn-AZ"/>
        </w:rPr>
        <w:t>d</w:t>
      </w:r>
      <w:r w:rsidR="00295C6E" w:rsidRPr="00514BDE">
        <w:rPr>
          <w:rFonts w:ascii="Arial" w:hAnsi="Arial" w:cs="Arial"/>
          <w:color w:val="000000" w:themeColor="text1"/>
          <w:lang w:val="az-Latn-AZ"/>
        </w:rPr>
        <w:t xml:space="preserve">a </w:t>
      </w:r>
      <w:r w:rsidR="00B21160" w:rsidRPr="00514BDE">
        <w:rPr>
          <w:rFonts w:ascii="Arial" w:hAnsi="Arial" w:cs="Arial"/>
          <w:color w:val="000000" w:themeColor="text1"/>
          <w:lang w:val="az-Latn-AZ"/>
        </w:rPr>
        <w:t xml:space="preserve">nəzərə alınmalıdır, çünki ölkənin makroiqtisadi göstəriciləri dəyişərsə, borclanmaların </w:t>
      </w:r>
      <w:r w:rsidR="009A336C">
        <w:rPr>
          <w:rFonts w:ascii="Arial" w:hAnsi="Arial" w:cs="Arial"/>
          <w:color w:val="000000" w:themeColor="text1"/>
          <w:lang w:val="az-Latn-AZ"/>
        </w:rPr>
        <w:t>qiymətinin</w:t>
      </w:r>
      <w:r w:rsidR="00B21160" w:rsidRPr="00514BDE">
        <w:rPr>
          <w:rFonts w:ascii="Arial" w:hAnsi="Arial" w:cs="Arial"/>
          <w:color w:val="000000" w:themeColor="text1"/>
          <w:lang w:val="az-Latn-AZ"/>
        </w:rPr>
        <w:t xml:space="preserve"> uzunmüddətli öhdəliklər üzrə müəyyən edilməsi səmərəsiz ola </w:t>
      </w:r>
      <w:r w:rsidR="00B21160" w:rsidRPr="00514BDE">
        <w:rPr>
          <w:rFonts w:ascii="Arial" w:hAnsi="Arial" w:cs="Arial"/>
          <w:color w:val="000000" w:themeColor="text1"/>
          <w:lang w:val="az-Latn-AZ"/>
        </w:rPr>
        <w:lastRenderedPageBreak/>
        <w:t>bilər. Belə məhdudiyyətlə</w:t>
      </w:r>
      <w:r w:rsidR="002A37DB" w:rsidRPr="00514BDE">
        <w:rPr>
          <w:rFonts w:ascii="Arial" w:hAnsi="Arial" w:cs="Arial"/>
          <w:color w:val="000000" w:themeColor="text1"/>
          <w:lang w:val="az-Latn-AZ"/>
        </w:rPr>
        <w:t>r olduqda, Bank Risk l</w:t>
      </w:r>
      <w:r w:rsidR="00B21160" w:rsidRPr="00514BDE">
        <w:rPr>
          <w:rFonts w:ascii="Arial" w:hAnsi="Arial" w:cs="Arial"/>
          <w:color w:val="000000" w:themeColor="text1"/>
          <w:lang w:val="az-Latn-AZ"/>
        </w:rPr>
        <w:t xml:space="preserve">imitləri </w:t>
      </w:r>
      <w:r w:rsidR="002A37DB" w:rsidRPr="00514BDE">
        <w:rPr>
          <w:rFonts w:ascii="Arial" w:hAnsi="Arial" w:cs="Arial"/>
          <w:color w:val="000000" w:themeColor="text1"/>
          <w:lang w:val="az-Latn-AZ"/>
        </w:rPr>
        <w:t xml:space="preserve">çərçivəsində </w:t>
      </w:r>
      <w:r w:rsidR="00B21160" w:rsidRPr="00514BDE">
        <w:rPr>
          <w:rFonts w:ascii="Arial" w:hAnsi="Arial" w:cs="Arial"/>
          <w:color w:val="000000" w:themeColor="text1"/>
          <w:lang w:val="az-Latn-AZ"/>
        </w:rPr>
        <w:t xml:space="preserve">müəyyən edilmiş hədlərə ciddi </w:t>
      </w:r>
      <w:r w:rsidR="002A37DB" w:rsidRPr="00514BDE">
        <w:rPr>
          <w:rFonts w:ascii="Arial" w:hAnsi="Arial" w:cs="Arial"/>
          <w:color w:val="000000" w:themeColor="text1"/>
          <w:lang w:val="az-Latn-AZ"/>
        </w:rPr>
        <w:t xml:space="preserve">riayət </w:t>
      </w:r>
      <w:r w:rsidR="00B21160" w:rsidRPr="00514BDE">
        <w:rPr>
          <w:rFonts w:ascii="Arial" w:hAnsi="Arial" w:cs="Arial"/>
          <w:color w:val="000000" w:themeColor="text1"/>
          <w:lang w:val="az-Latn-AZ"/>
        </w:rPr>
        <w:t>etməlidir.</w:t>
      </w:r>
      <w:r w:rsidRPr="00514BDE">
        <w:rPr>
          <w:rFonts w:ascii="Arial" w:hAnsi="Arial" w:cs="Arial"/>
          <w:color w:val="000000" w:themeColor="text1"/>
          <w:lang w:val="az-Latn-AZ"/>
        </w:rPr>
        <w:t xml:space="preserve">  </w:t>
      </w:r>
    </w:p>
    <w:p w14:paraId="7D81B7C8" w14:textId="3104E001" w:rsidR="00D773CF" w:rsidRPr="00842BF9" w:rsidRDefault="00646852" w:rsidP="009A336C">
      <w:pPr>
        <w:pStyle w:val="ListParagraph"/>
        <w:numPr>
          <w:ilvl w:val="1"/>
          <w:numId w:val="23"/>
        </w:numPr>
        <w:tabs>
          <w:tab w:val="left" w:pos="0"/>
        </w:tabs>
        <w:spacing w:line="360" w:lineRule="auto"/>
        <w:ind w:left="0" w:firstLine="0"/>
        <w:jc w:val="both"/>
        <w:rPr>
          <w:rFonts w:ascii="Arial" w:hAnsi="Arial" w:cs="Arial"/>
          <w:color w:val="000000" w:themeColor="text1"/>
          <w:lang w:val="az-Latn-AZ"/>
        </w:rPr>
      </w:pPr>
      <w:r w:rsidRPr="00842BF9">
        <w:rPr>
          <w:rFonts w:ascii="Arial" w:hAnsi="Arial" w:cs="Arial"/>
          <w:color w:val="000000" w:themeColor="text1"/>
          <w:lang w:val="az-Latn-AZ"/>
        </w:rPr>
        <w:t>Pul bazarı</w:t>
      </w:r>
      <w:r w:rsidRPr="00514BDE">
        <w:rPr>
          <w:rFonts w:ascii="Arial" w:hAnsi="Arial" w:cs="Arial"/>
          <w:color w:val="000000" w:themeColor="text1"/>
          <w:lang w:val="az-Latn-AZ"/>
        </w:rPr>
        <w:t>nın</w:t>
      </w:r>
      <w:r w:rsidRPr="00842BF9">
        <w:rPr>
          <w:rFonts w:ascii="Arial" w:hAnsi="Arial" w:cs="Arial"/>
          <w:color w:val="000000" w:themeColor="text1"/>
          <w:lang w:val="az-Latn-AZ"/>
        </w:rPr>
        <w:t xml:space="preserve"> alətləri (banklararası kreditləşmə, repo əməliyyatları və s.) Bank tərəfindən qısamüddətli likvidliyin tənzimlənməsi üçün istifadə edilir və uzunmüddətli aktivlərin maliyyələşdirilməsi mənbəyi hesab edilmir.</w:t>
      </w:r>
      <w:r w:rsidRPr="00514BDE">
        <w:rPr>
          <w:rFonts w:ascii="Arial" w:hAnsi="Arial" w:cs="Arial"/>
          <w:color w:val="000000" w:themeColor="text1"/>
          <w:lang w:val="az-Latn-AZ"/>
        </w:rPr>
        <w:t xml:space="preserve"> </w:t>
      </w:r>
    </w:p>
    <w:p w14:paraId="087A14EC" w14:textId="77777777" w:rsidR="00D773CF" w:rsidRPr="00842BF9" w:rsidRDefault="00D773CF" w:rsidP="00E62CAE">
      <w:pPr>
        <w:pStyle w:val="ListParagraph"/>
        <w:tabs>
          <w:tab w:val="left" w:pos="567"/>
          <w:tab w:val="left" w:pos="709"/>
        </w:tabs>
        <w:spacing w:line="360" w:lineRule="auto"/>
        <w:ind w:left="0"/>
        <w:jc w:val="both"/>
        <w:rPr>
          <w:rFonts w:ascii="Arial" w:hAnsi="Arial" w:cs="Arial"/>
          <w:color w:val="000000" w:themeColor="text1"/>
          <w:lang w:val="az-Latn-AZ"/>
        </w:rPr>
      </w:pPr>
    </w:p>
    <w:p w14:paraId="13157018" w14:textId="4F9F12DC" w:rsidR="00D773CF" w:rsidRPr="00514BDE" w:rsidRDefault="00591369" w:rsidP="001A2AD3">
      <w:pPr>
        <w:pStyle w:val="ListParagraph"/>
        <w:numPr>
          <w:ilvl w:val="0"/>
          <w:numId w:val="20"/>
        </w:numPr>
        <w:tabs>
          <w:tab w:val="left" w:pos="1560"/>
        </w:tabs>
        <w:spacing w:after="0" w:line="360" w:lineRule="auto"/>
        <w:jc w:val="center"/>
        <w:outlineLvl w:val="0"/>
        <w:rPr>
          <w:rFonts w:ascii="Arial" w:hAnsi="Arial" w:cs="Arial"/>
          <w:b/>
          <w:color w:val="000000" w:themeColor="text1"/>
          <w:lang w:val="ru-RU"/>
        </w:rPr>
      </w:pPr>
      <w:bookmarkStart w:id="42" w:name="_Toc154479298"/>
      <w:r w:rsidRPr="00514BDE">
        <w:rPr>
          <w:rFonts w:ascii="Arial" w:hAnsi="Arial" w:cs="Arial"/>
          <w:b/>
          <w:color w:val="000000" w:themeColor="text1"/>
          <w:lang w:val="az-Latn-AZ"/>
        </w:rPr>
        <w:t xml:space="preserve">Aktivlərin </w:t>
      </w:r>
      <w:bookmarkEnd w:id="42"/>
      <w:r w:rsidRPr="00514BDE">
        <w:rPr>
          <w:rFonts w:ascii="Arial" w:hAnsi="Arial" w:cs="Arial"/>
          <w:b/>
          <w:color w:val="000000" w:themeColor="text1"/>
          <w:lang w:val="az-Latn-AZ"/>
        </w:rPr>
        <w:t>satışı</w:t>
      </w:r>
    </w:p>
    <w:p w14:paraId="3879FAEC" w14:textId="5000E4C4" w:rsidR="00D773CF" w:rsidRPr="00514BDE" w:rsidRDefault="00D552CF" w:rsidP="009A336C">
      <w:pPr>
        <w:pStyle w:val="ListParagraph"/>
        <w:numPr>
          <w:ilvl w:val="1"/>
          <w:numId w:val="21"/>
        </w:numPr>
        <w:tabs>
          <w:tab w:val="left" w:pos="0"/>
          <w:tab w:val="left" w:pos="142"/>
        </w:tabs>
        <w:spacing w:line="360" w:lineRule="auto"/>
        <w:ind w:left="0" w:firstLine="0"/>
        <w:jc w:val="both"/>
        <w:rPr>
          <w:rFonts w:ascii="Arial" w:hAnsi="Arial" w:cs="Arial"/>
          <w:color w:val="000000" w:themeColor="text1"/>
          <w:lang w:val="az-Latn-AZ"/>
        </w:rPr>
      </w:pPr>
      <w:r w:rsidRPr="00514BDE">
        <w:rPr>
          <w:rFonts w:ascii="Arial" w:hAnsi="Arial" w:cs="Arial"/>
          <w:color w:val="000000" w:themeColor="text1"/>
          <w:lang w:val="az-Latn-AZ"/>
        </w:rPr>
        <w:t xml:space="preserve">Bank həm qısamüddətli, həm də uzunmüddətli likvidlik riski ilə bağlı problemlərlə üzləşə bilər. Belə problemlər yaranarsa, Bank kifayət qədər </w:t>
      </w:r>
      <w:r w:rsidR="009725FC" w:rsidRPr="00514BDE">
        <w:rPr>
          <w:rFonts w:ascii="Arial" w:hAnsi="Arial" w:cs="Arial"/>
          <w:color w:val="000000" w:themeColor="text1"/>
          <w:lang w:val="az-Latn-AZ"/>
        </w:rPr>
        <w:t xml:space="preserve">nağd </w:t>
      </w:r>
      <w:r w:rsidRPr="00514BDE">
        <w:rPr>
          <w:rFonts w:ascii="Arial" w:hAnsi="Arial" w:cs="Arial"/>
          <w:color w:val="000000" w:themeColor="text1"/>
          <w:lang w:val="az-Latn-AZ"/>
        </w:rPr>
        <w:t xml:space="preserve">pul vəsaitlərinin </w:t>
      </w:r>
      <w:r w:rsidR="009725FC" w:rsidRPr="00514BDE">
        <w:rPr>
          <w:rFonts w:ascii="Arial" w:hAnsi="Arial" w:cs="Arial"/>
          <w:color w:val="000000" w:themeColor="text1"/>
          <w:lang w:val="az-Latn-AZ"/>
        </w:rPr>
        <w:t xml:space="preserve">olmasını </w:t>
      </w:r>
      <w:r w:rsidRPr="00514BDE">
        <w:rPr>
          <w:rFonts w:ascii="Arial" w:hAnsi="Arial" w:cs="Arial"/>
          <w:color w:val="000000" w:themeColor="text1"/>
          <w:lang w:val="az-Latn-AZ"/>
        </w:rPr>
        <w:t>təmin etmək və müştərilər qarşısında öhdəlikləri</w:t>
      </w:r>
      <w:r w:rsidR="009A336C">
        <w:rPr>
          <w:rFonts w:ascii="Arial" w:hAnsi="Arial" w:cs="Arial"/>
          <w:color w:val="000000" w:themeColor="text1"/>
          <w:lang w:val="az-Latn-AZ"/>
        </w:rPr>
        <w:t>ni</w:t>
      </w:r>
      <w:r w:rsidRPr="00514BDE">
        <w:rPr>
          <w:rFonts w:ascii="Arial" w:hAnsi="Arial" w:cs="Arial"/>
          <w:color w:val="000000" w:themeColor="text1"/>
          <w:lang w:val="az-Latn-AZ"/>
        </w:rPr>
        <w:t xml:space="preserve"> yerinə yetirmək üçün qısamüddətli investisiyalarının, kredit portfelinin, əsas vəsaitlərinin və ya daşınmaz əmlak kimi digər qeyri-likvid aktivlərinin bir hissəsini satmaq və ya konvertasiya etmək </w:t>
      </w:r>
      <w:r w:rsidR="009725FC" w:rsidRPr="00514BDE">
        <w:rPr>
          <w:rFonts w:ascii="Arial" w:hAnsi="Arial" w:cs="Arial"/>
          <w:color w:val="000000" w:themeColor="text1"/>
          <w:lang w:val="az-Latn-AZ"/>
        </w:rPr>
        <w:t xml:space="preserve">haqqında </w:t>
      </w:r>
      <w:r w:rsidRPr="00514BDE">
        <w:rPr>
          <w:rFonts w:ascii="Arial" w:hAnsi="Arial" w:cs="Arial"/>
          <w:color w:val="000000" w:themeColor="text1"/>
          <w:lang w:val="az-Latn-AZ"/>
        </w:rPr>
        <w:t>qə</w:t>
      </w:r>
      <w:r w:rsidR="009725FC" w:rsidRPr="00514BDE">
        <w:rPr>
          <w:rFonts w:ascii="Arial" w:hAnsi="Arial" w:cs="Arial"/>
          <w:color w:val="000000" w:themeColor="text1"/>
          <w:lang w:val="az-Latn-AZ"/>
        </w:rPr>
        <w:t>rar</w:t>
      </w:r>
      <w:r w:rsidRPr="00514BDE">
        <w:rPr>
          <w:rFonts w:ascii="Arial" w:hAnsi="Arial" w:cs="Arial"/>
          <w:color w:val="000000" w:themeColor="text1"/>
          <w:lang w:val="az-Latn-AZ"/>
        </w:rPr>
        <w:t xml:space="preserve"> </w:t>
      </w:r>
      <w:r w:rsidR="009725FC" w:rsidRPr="00514BDE">
        <w:rPr>
          <w:rFonts w:ascii="Arial" w:hAnsi="Arial" w:cs="Arial"/>
          <w:color w:val="000000" w:themeColor="text1"/>
          <w:lang w:val="az-Latn-AZ"/>
        </w:rPr>
        <w:t xml:space="preserve">qəbul edə </w:t>
      </w:r>
      <w:r w:rsidRPr="00514BDE">
        <w:rPr>
          <w:rFonts w:ascii="Arial" w:hAnsi="Arial" w:cs="Arial"/>
          <w:color w:val="000000" w:themeColor="text1"/>
          <w:lang w:val="az-Latn-AZ"/>
        </w:rPr>
        <w:t xml:space="preserve">bilər. </w:t>
      </w:r>
    </w:p>
    <w:p w14:paraId="09FAA0BE" w14:textId="781385DA" w:rsidR="00E62CAE" w:rsidRPr="001A2AD3" w:rsidRDefault="00CB4DF0" w:rsidP="009A336C">
      <w:pPr>
        <w:pStyle w:val="ListParagraph"/>
        <w:numPr>
          <w:ilvl w:val="1"/>
          <w:numId w:val="21"/>
        </w:numPr>
        <w:tabs>
          <w:tab w:val="left" w:pos="0"/>
        </w:tabs>
        <w:spacing w:line="360" w:lineRule="auto"/>
        <w:ind w:left="0" w:firstLine="0"/>
        <w:jc w:val="both"/>
        <w:rPr>
          <w:rFonts w:ascii="Arial" w:hAnsi="Arial" w:cs="Arial"/>
          <w:color w:val="000000" w:themeColor="text1"/>
          <w:lang w:val="az-Latn-AZ"/>
        </w:rPr>
      </w:pPr>
      <w:r w:rsidRPr="001A2AD3">
        <w:rPr>
          <w:rFonts w:ascii="Arial" w:hAnsi="Arial" w:cs="Arial"/>
          <w:color w:val="000000" w:themeColor="text1"/>
          <w:lang w:val="az-Latn-AZ"/>
        </w:rPr>
        <w:t>Aktivlərin satışı zamanı mümkün zərəri minimuma endirmək və maliyyə sabitliyini qorumaq üçün onların cari dəyəri ilə satış qiyməti arasında balans nəzərə alınmaqla qeyri-likvid aktivlərə xüsusi diqqət yetirilir.</w:t>
      </w:r>
    </w:p>
    <w:p w14:paraId="0915BFED" w14:textId="77777777" w:rsidR="00640F7B" w:rsidRPr="001A2AD3" w:rsidRDefault="00640F7B" w:rsidP="00E62CAE">
      <w:pPr>
        <w:pStyle w:val="ListParagraph"/>
        <w:tabs>
          <w:tab w:val="left" w:pos="567"/>
          <w:tab w:val="left" w:pos="709"/>
        </w:tabs>
        <w:spacing w:line="360" w:lineRule="auto"/>
        <w:ind w:left="0"/>
        <w:jc w:val="both"/>
        <w:rPr>
          <w:rFonts w:ascii="Arial" w:hAnsi="Arial" w:cs="Arial"/>
          <w:color w:val="000000" w:themeColor="text1"/>
          <w:highlight w:val="yellow"/>
          <w:lang w:val="az-Latn-AZ"/>
        </w:rPr>
      </w:pPr>
    </w:p>
    <w:p w14:paraId="3547AB82" w14:textId="4A7A2217" w:rsidR="0003509B" w:rsidRPr="00EA0D18" w:rsidRDefault="00C0739B" w:rsidP="00EA0D18">
      <w:pPr>
        <w:pStyle w:val="ListParagraph"/>
        <w:numPr>
          <w:ilvl w:val="0"/>
          <w:numId w:val="18"/>
        </w:numPr>
        <w:spacing w:after="0" w:line="360" w:lineRule="auto"/>
        <w:jc w:val="center"/>
        <w:outlineLvl w:val="0"/>
        <w:rPr>
          <w:rFonts w:ascii="Arial" w:hAnsi="Arial" w:cs="Arial"/>
          <w:b/>
          <w:color w:val="000000" w:themeColor="text1"/>
          <w:szCs w:val="20"/>
          <w:lang w:val="ru-RU"/>
        </w:rPr>
      </w:pPr>
      <w:bookmarkStart w:id="43" w:name="_Toc148624253"/>
      <w:bookmarkStart w:id="44" w:name="_Toc148624360"/>
      <w:bookmarkStart w:id="45" w:name="_Toc148624399"/>
      <w:bookmarkStart w:id="46" w:name="_Toc148624448"/>
      <w:bookmarkStart w:id="47" w:name="_Toc148624472"/>
      <w:bookmarkStart w:id="48" w:name="_Toc148711661"/>
      <w:bookmarkStart w:id="49" w:name="_Toc148624254"/>
      <w:bookmarkStart w:id="50" w:name="_Toc148624361"/>
      <w:bookmarkStart w:id="51" w:name="_Toc148624400"/>
      <w:bookmarkStart w:id="52" w:name="_Toc148624449"/>
      <w:bookmarkStart w:id="53" w:name="_Toc148624473"/>
      <w:bookmarkStart w:id="54" w:name="_Toc148711662"/>
      <w:bookmarkStart w:id="55" w:name="_Toc154479299"/>
      <w:bookmarkEnd w:id="43"/>
      <w:bookmarkEnd w:id="44"/>
      <w:bookmarkEnd w:id="45"/>
      <w:bookmarkEnd w:id="46"/>
      <w:bookmarkEnd w:id="47"/>
      <w:bookmarkEnd w:id="48"/>
      <w:bookmarkEnd w:id="49"/>
      <w:bookmarkEnd w:id="50"/>
      <w:bookmarkEnd w:id="51"/>
      <w:bookmarkEnd w:id="52"/>
      <w:bookmarkEnd w:id="53"/>
      <w:bookmarkEnd w:id="54"/>
      <w:r w:rsidRPr="00EA0D18">
        <w:rPr>
          <w:rFonts w:ascii="Arial" w:hAnsi="Arial" w:cs="Arial"/>
          <w:b/>
          <w:color w:val="000000" w:themeColor="text1"/>
          <w:szCs w:val="20"/>
          <w:lang w:val="az-Latn-AZ"/>
        </w:rPr>
        <w:t xml:space="preserve">Yekun müddəalar </w:t>
      </w:r>
      <w:bookmarkEnd w:id="55"/>
    </w:p>
    <w:p w14:paraId="12A647BE" w14:textId="499A7741" w:rsidR="00130E3C" w:rsidRPr="00EA0D18" w:rsidRDefault="00052177" w:rsidP="009A336C">
      <w:pPr>
        <w:pStyle w:val="ListParagraph"/>
        <w:numPr>
          <w:ilvl w:val="1"/>
          <w:numId w:val="19"/>
        </w:numPr>
        <w:tabs>
          <w:tab w:val="left" w:pos="0"/>
        </w:tabs>
        <w:spacing w:line="360" w:lineRule="auto"/>
        <w:ind w:left="0" w:firstLine="0"/>
        <w:jc w:val="both"/>
        <w:rPr>
          <w:rFonts w:ascii="Arial" w:hAnsi="Arial" w:cs="Arial"/>
          <w:color w:val="000000" w:themeColor="text1"/>
          <w:lang w:val="az-Latn-AZ"/>
        </w:rPr>
      </w:pPr>
      <w:bookmarkStart w:id="56" w:name="_GoBack"/>
      <w:r w:rsidRPr="00256788">
        <w:rPr>
          <w:rFonts w:ascii="Arial" w:hAnsi="Arial" w:cs="Arial"/>
          <w:lang w:val="az-Latn-AZ"/>
        </w:rPr>
        <w:t>Bu Siyasə</w:t>
      </w:r>
      <w:r w:rsidR="00256788" w:rsidRPr="00256788">
        <w:rPr>
          <w:rFonts w:ascii="Arial" w:hAnsi="Arial" w:cs="Arial"/>
          <w:lang w:val="az-Latn-AZ"/>
        </w:rPr>
        <w:t>t</w:t>
      </w:r>
      <w:r w:rsidRPr="00256788">
        <w:rPr>
          <w:rFonts w:ascii="Arial" w:hAnsi="Arial" w:cs="Arial"/>
          <w:lang w:val="az-Latn-AZ"/>
        </w:rPr>
        <w:t xml:space="preserve"> Bankın Müşahidə Şurası tərəfindən təsdiq edildiyi tarixdən qüvvəyə minir</w:t>
      </w:r>
      <w:r w:rsidR="00130E3C" w:rsidRPr="00EA0D18">
        <w:rPr>
          <w:rFonts w:ascii="Arial" w:hAnsi="Arial" w:cs="Arial"/>
          <w:color w:val="000000" w:themeColor="text1"/>
          <w:lang w:val="az-Latn-AZ"/>
        </w:rPr>
        <w:t>.</w:t>
      </w:r>
    </w:p>
    <w:p w14:paraId="101B0943" w14:textId="32DBE093" w:rsidR="00130E3C" w:rsidRPr="00187073" w:rsidRDefault="00F1215A" w:rsidP="009A336C">
      <w:pPr>
        <w:pStyle w:val="ListParagraph"/>
        <w:numPr>
          <w:ilvl w:val="1"/>
          <w:numId w:val="19"/>
        </w:numPr>
        <w:tabs>
          <w:tab w:val="left" w:pos="0"/>
        </w:tabs>
        <w:spacing w:line="360" w:lineRule="auto"/>
        <w:ind w:left="0" w:firstLine="0"/>
        <w:jc w:val="both"/>
        <w:rPr>
          <w:rFonts w:ascii="Arial" w:hAnsi="Arial" w:cs="Arial"/>
          <w:color w:val="000000" w:themeColor="text1"/>
          <w:lang w:val="az-Latn-AZ"/>
        </w:rPr>
      </w:pPr>
      <w:r w:rsidRPr="00187073">
        <w:rPr>
          <w:rStyle w:val="FontStyle14"/>
          <w:lang w:val="az-Latn-AZ" w:eastAsia="ru-RU"/>
        </w:rPr>
        <w:t xml:space="preserve">Bu Siyasətdə edilən dəyişiklik və əlavələr bu Siyasətin yeni redaksiyada ifadə olunması yolu ilə tərtib edilir və Bankın Müşahidə Şurası tərəfindən təsdiq edilir. Siyasətin yeni redaksiyasının qəbul edilməsi avtomatik olaraq sənədin əvvəlki redaksiyasının qüvvədən düşməsinə səbəb olur. </w:t>
      </w:r>
    </w:p>
    <w:p w14:paraId="783EFC85" w14:textId="2462D1B8" w:rsidR="00BE1C1D" w:rsidRPr="006B3C17" w:rsidRDefault="006B3C17" w:rsidP="009A336C">
      <w:pPr>
        <w:pStyle w:val="ListParagraph"/>
        <w:numPr>
          <w:ilvl w:val="1"/>
          <w:numId w:val="19"/>
        </w:numPr>
        <w:tabs>
          <w:tab w:val="left" w:pos="0"/>
        </w:tabs>
        <w:spacing w:line="360" w:lineRule="auto"/>
        <w:ind w:left="0" w:firstLine="0"/>
        <w:jc w:val="both"/>
        <w:rPr>
          <w:rFonts w:ascii="Arial" w:hAnsi="Arial" w:cs="Arial"/>
          <w:color w:val="000000" w:themeColor="text1"/>
          <w:lang w:val="az-Latn-AZ"/>
        </w:rPr>
      </w:pPr>
      <w:r w:rsidRPr="006B3C17">
        <w:rPr>
          <w:rFonts w:ascii="Arial" w:hAnsi="Arial" w:cs="Arial"/>
          <w:iCs/>
          <w:lang w:val="az-Latn-AZ"/>
        </w:rPr>
        <w:t xml:space="preserve">Bu Siyasətin hər hansı hissəsi tənzimləyicinin normativ xarakterli aktları daxil olmaqla, o cümlədən qanunvericiliyə dəyişikliklər edilməsi və/və ya yeni normativ-hüquqi aktların qəbulu ilə əlaqədar AR-nin qüvvədə olan qanunvericiliyinə uyğun gəlmədikdə, hazırki Siyasət yalnız AR-nin qüvvədə olan qanunvericiliyinə zidd olmayan hissədə qüvvədə </w:t>
      </w:r>
      <w:r w:rsidRPr="006B3C17">
        <w:rPr>
          <w:rFonts w:ascii="Arial" w:hAnsi="Arial" w:cs="Arial"/>
          <w:lang w:val="az-Latn-AZ"/>
        </w:rPr>
        <w:t>olacaqdır</w:t>
      </w:r>
      <w:r w:rsidR="00130E3C" w:rsidRPr="006B3C17">
        <w:rPr>
          <w:rFonts w:ascii="Arial" w:hAnsi="Arial" w:cs="Arial"/>
          <w:color w:val="000000" w:themeColor="text1"/>
          <w:lang w:val="az-Latn-AZ"/>
        </w:rPr>
        <w:t>.</w:t>
      </w:r>
      <w:bookmarkEnd w:id="56"/>
    </w:p>
    <w:sectPr w:rsidR="00BE1C1D" w:rsidRPr="006B3C17" w:rsidSect="00032352">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0481" w14:textId="77777777" w:rsidR="00916149" w:rsidRDefault="00916149" w:rsidP="00BE1C1D">
      <w:pPr>
        <w:spacing w:after="0" w:line="240" w:lineRule="auto"/>
      </w:pPr>
      <w:r>
        <w:separator/>
      </w:r>
    </w:p>
  </w:endnote>
  <w:endnote w:type="continuationSeparator" w:id="0">
    <w:p w14:paraId="3DC78C2D" w14:textId="77777777" w:rsidR="00916149" w:rsidRDefault="00916149" w:rsidP="00BE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298177"/>
      <w:docPartObj>
        <w:docPartGallery w:val="Page Numbers (Bottom of Page)"/>
        <w:docPartUnique/>
      </w:docPartObj>
    </w:sdtPr>
    <w:sdtContent>
      <w:p w14:paraId="590F9BAC" w14:textId="6128CCE7" w:rsidR="00C31FF1" w:rsidRDefault="00C31FF1">
        <w:pPr>
          <w:pStyle w:val="Footer"/>
          <w:jc w:val="right"/>
        </w:pPr>
        <w:r>
          <w:fldChar w:fldCharType="begin"/>
        </w:r>
        <w:r>
          <w:instrText>PAGE   \* MERGEFORMAT</w:instrText>
        </w:r>
        <w:r>
          <w:fldChar w:fldCharType="separate"/>
        </w:r>
        <w:r w:rsidR="009A336C" w:rsidRPr="009A336C">
          <w:rPr>
            <w:noProof/>
            <w:lang w:val="ru-RU"/>
          </w:rPr>
          <w:t>20</w:t>
        </w:r>
        <w:r>
          <w:fldChar w:fldCharType="end"/>
        </w:r>
      </w:p>
    </w:sdtContent>
  </w:sdt>
  <w:p w14:paraId="35DD04BC" w14:textId="77777777" w:rsidR="00C31FF1" w:rsidRDefault="00C31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F02D" w14:textId="77777777" w:rsidR="00916149" w:rsidRDefault="00916149" w:rsidP="00BE1C1D">
      <w:pPr>
        <w:spacing w:after="0" w:line="240" w:lineRule="auto"/>
      </w:pPr>
      <w:r>
        <w:separator/>
      </w:r>
    </w:p>
  </w:footnote>
  <w:footnote w:type="continuationSeparator" w:id="0">
    <w:p w14:paraId="3E333949" w14:textId="77777777" w:rsidR="00916149" w:rsidRDefault="00916149" w:rsidP="00BE1C1D">
      <w:pPr>
        <w:spacing w:after="0" w:line="240" w:lineRule="auto"/>
      </w:pPr>
      <w:r>
        <w:continuationSeparator/>
      </w:r>
    </w:p>
  </w:footnote>
  <w:footnote w:id="1">
    <w:p w14:paraId="62743B7F" w14:textId="5FD39D0B" w:rsidR="00C31FF1" w:rsidRPr="0042440A" w:rsidRDefault="00C31FF1" w:rsidP="008B628E">
      <w:pPr>
        <w:pStyle w:val="FootnoteText"/>
        <w:jc w:val="both"/>
        <w:rPr>
          <w:rFonts w:ascii="Arial" w:hAnsi="Arial" w:cs="Arial"/>
          <w:sz w:val="14"/>
          <w:szCs w:val="14"/>
          <w:lang w:val="ru-RU"/>
        </w:rPr>
      </w:pPr>
      <w:r w:rsidRPr="007C3F8B">
        <w:rPr>
          <w:rStyle w:val="FootnoteReference"/>
        </w:rPr>
        <w:footnoteRef/>
      </w:r>
      <w:r w:rsidRPr="007C3F8B">
        <w:rPr>
          <w:lang w:val="ru-RU"/>
        </w:rPr>
        <w:t xml:space="preserve"> </w:t>
      </w:r>
      <w:r w:rsidRPr="007C3F8B">
        <w:rPr>
          <w:rFonts w:ascii="Arial" w:hAnsi="Arial" w:cs="Arial"/>
          <w:sz w:val="14"/>
          <w:szCs w:val="14"/>
          <w:lang w:val="ru-RU"/>
        </w:rPr>
        <w:t>Davamlı inkişaf riskləri Bank tərəfindən Maliyyə risklərinin və Qeyri-Maliyyə risklərinin əhəmiyyətinin qiymətləndirilməsinə dayanıqlı inkişaf</w:t>
      </w:r>
      <w:r w:rsidRPr="007C3F8B">
        <w:rPr>
          <w:rFonts w:ascii="Arial" w:hAnsi="Arial" w:cs="Arial"/>
          <w:sz w:val="14"/>
          <w:szCs w:val="14"/>
          <w:lang w:val="az-Latn-AZ"/>
        </w:rPr>
        <w:t>ın</w:t>
      </w:r>
      <w:r w:rsidRPr="007C3F8B">
        <w:rPr>
          <w:rFonts w:ascii="Arial" w:hAnsi="Arial" w:cs="Arial"/>
          <w:sz w:val="14"/>
          <w:szCs w:val="14"/>
          <w:lang w:val="ru-RU"/>
        </w:rPr>
        <w:t xml:space="preserve"> Risk </w:t>
      </w:r>
      <w:r w:rsidRPr="007C3F8B">
        <w:rPr>
          <w:rFonts w:ascii="Arial" w:hAnsi="Arial" w:cs="Arial"/>
          <w:sz w:val="14"/>
          <w:szCs w:val="14"/>
          <w:lang w:val="az-Latn-AZ"/>
        </w:rPr>
        <w:t xml:space="preserve">amillərinin </w:t>
      </w:r>
      <w:r w:rsidRPr="007C3F8B">
        <w:rPr>
          <w:rFonts w:ascii="Arial" w:hAnsi="Arial" w:cs="Arial"/>
          <w:sz w:val="14"/>
          <w:szCs w:val="14"/>
          <w:lang w:val="ru-RU"/>
        </w:rPr>
        <w:t xml:space="preserve"> </w:t>
      </w:r>
      <w:r w:rsidRPr="0042440A">
        <w:rPr>
          <w:rFonts w:ascii="Arial" w:hAnsi="Arial" w:cs="Arial"/>
          <w:sz w:val="14"/>
          <w:szCs w:val="14"/>
          <w:lang w:val="ru-RU"/>
        </w:rPr>
        <w:t xml:space="preserve">təsiri vasitəsilə </w:t>
      </w:r>
      <w:r w:rsidRPr="0042440A">
        <w:rPr>
          <w:rFonts w:ascii="Arial" w:hAnsi="Arial" w:cs="Arial"/>
          <w:sz w:val="14"/>
          <w:szCs w:val="14"/>
          <w:lang w:val="az-Latn-AZ"/>
        </w:rPr>
        <w:t xml:space="preserve">identifikasiya </w:t>
      </w:r>
      <w:r w:rsidRPr="0042440A">
        <w:rPr>
          <w:rFonts w:ascii="Arial" w:hAnsi="Arial" w:cs="Arial"/>
          <w:sz w:val="14"/>
          <w:szCs w:val="14"/>
          <w:lang w:val="ru-RU"/>
        </w:rPr>
        <w:t xml:space="preserve">edilir. </w:t>
      </w:r>
    </w:p>
    <w:p w14:paraId="201B5925" w14:textId="2B73B70E" w:rsidR="00C31FF1" w:rsidRPr="0042440A" w:rsidRDefault="00C31FF1" w:rsidP="008B628E">
      <w:pPr>
        <w:spacing w:after="0"/>
        <w:jc w:val="both"/>
        <w:rPr>
          <w:rFonts w:ascii="Arial" w:hAnsi="Arial" w:cs="Arial"/>
          <w:sz w:val="14"/>
          <w:szCs w:val="14"/>
          <w:lang w:val="ru-RU"/>
        </w:rPr>
      </w:pPr>
      <w:r w:rsidRPr="0042440A">
        <w:rPr>
          <w:rFonts w:ascii="Arial" w:hAnsi="Arial" w:cs="Arial"/>
          <w:sz w:val="14"/>
          <w:szCs w:val="14"/>
          <w:lang w:val="ru-RU"/>
        </w:rPr>
        <w:t xml:space="preserve">Davamlı inkişafın </w:t>
      </w:r>
      <w:r w:rsidRPr="0042440A">
        <w:rPr>
          <w:rFonts w:ascii="Arial" w:hAnsi="Arial" w:cs="Arial"/>
          <w:sz w:val="14"/>
          <w:szCs w:val="14"/>
          <w:lang w:val="az-Latn-AZ"/>
        </w:rPr>
        <w:t>R</w:t>
      </w:r>
      <w:r w:rsidRPr="0042440A">
        <w:rPr>
          <w:rFonts w:ascii="Arial" w:hAnsi="Arial" w:cs="Arial"/>
          <w:sz w:val="14"/>
          <w:szCs w:val="14"/>
          <w:lang w:val="ru-RU"/>
        </w:rPr>
        <w:t xml:space="preserve">isk </w:t>
      </w:r>
      <w:r w:rsidRPr="0042440A">
        <w:rPr>
          <w:rFonts w:ascii="Arial" w:hAnsi="Arial" w:cs="Arial"/>
          <w:sz w:val="14"/>
          <w:szCs w:val="14"/>
          <w:lang w:val="az-Latn-AZ"/>
        </w:rPr>
        <w:t xml:space="preserve">amillərinin </w:t>
      </w:r>
      <w:r w:rsidRPr="0042440A">
        <w:rPr>
          <w:rFonts w:ascii="Arial" w:hAnsi="Arial" w:cs="Arial"/>
          <w:sz w:val="14"/>
          <w:szCs w:val="14"/>
          <w:lang w:val="ru-RU"/>
        </w:rPr>
        <w:t>yuxarıdakı risklərə ötür</w:t>
      </w:r>
      <w:r w:rsidRPr="0042440A">
        <w:rPr>
          <w:rFonts w:ascii="Arial" w:hAnsi="Arial" w:cs="Arial"/>
          <w:sz w:val="14"/>
          <w:szCs w:val="14"/>
          <w:lang w:val="az-Latn-AZ"/>
        </w:rPr>
        <w:t>ül</w:t>
      </w:r>
      <w:r w:rsidRPr="0042440A">
        <w:rPr>
          <w:rFonts w:ascii="Arial" w:hAnsi="Arial" w:cs="Arial"/>
          <w:sz w:val="14"/>
          <w:szCs w:val="14"/>
          <w:lang w:val="ru-RU"/>
        </w:rPr>
        <w:t>mə</w:t>
      </w:r>
      <w:r w:rsidRPr="0042440A">
        <w:rPr>
          <w:rFonts w:ascii="Arial" w:hAnsi="Arial" w:cs="Arial"/>
          <w:sz w:val="14"/>
          <w:szCs w:val="14"/>
          <w:lang w:val="az-Latn-AZ"/>
        </w:rPr>
        <w:t xml:space="preserve">sinin </w:t>
      </w:r>
      <w:r w:rsidRPr="0042440A">
        <w:rPr>
          <w:rFonts w:ascii="Arial" w:hAnsi="Arial" w:cs="Arial"/>
          <w:sz w:val="14"/>
          <w:szCs w:val="14"/>
          <w:lang w:val="ru-RU"/>
        </w:rPr>
        <w:t xml:space="preserve">kanallar </w:t>
      </w:r>
      <w:r w:rsidRPr="0042440A">
        <w:rPr>
          <w:rFonts w:ascii="Arial" w:hAnsi="Arial" w:cs="Arial"/>
          <w:sz w:val="14"/>
          <w:szCs w:val="14"/>
          <w:lang w:val="az-Latn-AZ"/>
        </w:rPr>
        <w:t xml:space="preserve">aşağıdakılar </w:t>
      </w:r>
      <w:r w:rsidRPr="0042440A">
        <w:rPr>
          <w:rFonts w:ascii="Arial" w:hAnsi="Arial" w:cs="Arial"/>
          <w:sz w:val="14"/>
          <w:szCs w:val="14"/>
          <w:lang w:val="ru-RU"/>
        </w:rPr>
        <w:t>ola bilər:</w:t>
      </w:r>
    </w:p>
    <w:p w14:paraId="5437AA65" w14:textId="56AA81A4" w:rsidR="00C31FF1" w:rsidRPr="0042440A" w:rsidRDefault="00C31FF1" w:rsidP="0042440A">
      <w:pPr>
        <w:pStyle w:val="ListParagraph"/>
        <w:numPr>
          <w:ilvl w:val="0"/>
          <w:numId w:val="17"/>
        </w:numPr>
        <w:tabs>
          <w:tab w:val="left" w:pos="284"/>
        </w:tabs>
        <w:spacing w:after="0" w:line="240" w:lineRule="auto"/>
        <w:ind w:left="0" w:firstLine="0"/>
        <w:jc w:val="both"/>
        <w:rPr>
          <w:rFonts w:ascii="Arial" w:hAnsi="Arial" w:cs="Arial"/>
          <w:sz w:val="14"/>
          <w:szCs w:val="14"/>
          <w:lang w:val="ru-RU"/>
        </w:rPr>
      </w:pPr>
      <w:r w:rsidRPr="0042440A">
        <w:rPr>
          <w:rFonts w:ascii="Arial" w:hAnsi="Arial" w:cs="Arial"/>
          <w:sz w:val="14"/>
          <w:szCs w:val="14"/>
          <w:lang w:val="ru-RU"/>
        </w:rPr>
        <w:t xml:space="preserve">aşağı karbonlu iqtisadiyyata keçidin nəticələri, məsələn, Bankın müştərilərinin </w:t>
      </w:r>
      <w:r w:rsidRPr="0042440A">
        <w:rPr>
          <w:rFonts w:ascii="Arial" w:hAnsi="Arial" w:cs="Arial"/>
          <w:sz w:val="14"/>
          <w:szCs w:val="14"/>
          <w:lang w:val="az-Latn-AZ"/>
        </w:rPr>
        <w:t>elmi-</w:t>
      </w:r>
      <w:r w:rsidRPr="0042440A">
        <w:rPr>
          <w:rFonts w:ascii="Arial" w:hAnsi="Arial" w:cs="Arial"/>
          <w:sz w:val="14"/>
          <w:szCs w:val="14"/>
          <w:lang w:val="ru-RU"/>
        </w:rPr>
        <w:t xml:space="preserve">tədqiqat və </w:t>
      </w:r>
      <w:r w:rsidRPr="0042440A">
        <w:rPr>
          <w:rFonts w:ascii="Arial" w:hAnsi="Arial" w:cs="Arial"/>
          <w:sz w:val="14"/>
          <w:szCs w:val="14"/>
          <w:lang w:val="az-Latn-AZ"/>
        </w:rPr>
        <w:t xml:space="preserve">təcrübə-konstruktor işlərinə çəkilən </w:t>
      </w:r>
      <w:r w:rsidRPr="0042440A">
        <w:rPr>
          <w:rFonts w:ascii="Arial" w:hAnsi="Arial" w:cs="Arial"/>
          <w:sz w:val="14"/>
          <w:szCs w:val="14"/>
          <w:lang w:val="ru-RU"/>
        </w:rPr>
        <w:t>xərclərinin artması, Bankın aktiv</w:t>
      </w:r>
      <w:r w:rsidRPr="0042440A">
        <w:rPr>
          <w:rFonts w:ascii="Arial" w:hAnsi="Arial" w:cs="Arial"/>
          <w:sz w:val="14"/>
          <w:szCs w:val="14"/>
          <w:lang w:val="az-Latn-AZ"/>
        </w:rPr>
        <w:t>lərinin</w:t>
      </w:r>
      <w:r w:rsidRPr="0042440A">
        <w:rPr>
          <w:rFonts w:ascii="Arial" w:hAnsi="Arial" w:cs="Arial"/>
          <w:sz w:val="14"/>
          <w:szCs w:val="14"/>
          <w:lang w:val="ru-RU"/>
        </w:rPr>
        <w:t xml:space="preserve"> kateqoriyalarının gəlirliliyinin dəyişməsi, köhnəlmiş aktivlərin vaxtından əvvəl silinməsi, yeni tənzimləmə </w:t>
      </w:r>
      <w:r w:rsidRPr="0042440A">
        <w:rPr>
          <w:rFonts w:ascii="Arial" w:hAnsi="Arial" w:cs="Arial"/>
          <w:sz w:val="14"/>
          <w:szCs w:val="14"/>
          <w:lang w:val="az-Latn-AZ"/>
        </w:rPr>
        <w:t xml:space="preserve">ilə əlaqədar </w:t>
      </w:r>
      <w:r w:rsidRPr="0042440A">
        <w:rPr>
          <w:rFonts w:ascii="Arial" w:hAnsi="Arial" w:cs="Arial"/>
          <w:sz w:val="14"/>
          <w:szCs w:val="14"/>
          <w:lang w:val="ru-RU"/>
        </w:rPr>
        <w:t>Bankın əməliyyat xərclərinin artması</w:t>
      </w:r>
      <w:r w:rsidRPr="0042440A">
        <w:rPr>
          <w:rFonts w:ascii="Arial" w:hAnsi="Arial" w:cs="Arial"/>
          <w:sz w:val="14"/>
          <w:szCs w:val="14"/>
          <w:lang w:val="az-Latn-AZ"/>
        </w:rPr>
        <w:t>,</w:t>
      </w:r>
      <w:r w:rsidRPr="0042440A">
        <w:rPr>
          <w:rFonts w:ascii="Arial" w:hAnsi="Arial" w:cs="Arial"/>
          <w:sz w:val="14"/>
          <w:szCs w:val="14"/>
          <w:lang w:val="ru-RU"/>
        </w:rPr>
        <w:t xml:space="preserve"> müştəri</w:t>
      </w:r>
      <w:r w:rsidRPr="0042440A">
        <w:rPr>
          <w:rFonts w:ascii="Arial" w:hAnsi="Arial" w:cs="Arial"/>
          <w:sz w:val="14"/>
          <w:szCs w:val="14"/>
          <w:lang w:val="az-Latn-AZ"/>
        </w:rPr>
        <w:t>lərin</w:t>
      </w:r>
      <w:r w:rsidRPr="0042440A">
        <w:rPr>
          <w:rFonts w:ascii="Arial" w:hAnsi="Arial" w:cs="Arial"/>
          <w:sz w:val="14"/>
          <w:szCs w:val="14"/>
          <w:lang w:val="ru-RU"/>
        </w:rPr>
        <w:t xml:space="preserve"> loyallığı</w:t>
      </w:r>
      <w:r w:rsidRPr="0042440A">
        <w:rPr>
          <w:rFonts w:ascii="Arial" w:hAnsi="Arial" w:cs="Arial"/>
          <w:sz w:val="14"/>
          <w:szCs w:val="14"/>
          <w:lang w:val="az-Latn-AZ"/>
        </w:rPr>
        <w:t xml:space="preserve">nın aşağı olması </w:t>
      </w:r>
      <w:r w:rsidRPr="0042440A">
        <w:rPr>
          <w:rFonts w:ascii="Arial" w:hAnsi="Arial" w:cs="Arial"/>
          <w:sz w:val="14"/>
          <w:szCs w:val="14"/>
          <w:lang w:val="ru-RU"/>
        </w:rPr>
        <w:t>və Bankın kapitala çıxışına məhdudiyyətlər, habelə işəgötürən kimi Bankın cəlbediciliyinin azalması;</w:t>
      </w:r>
    </w:p>
    <w:p w14:paraId="7690C93E" w14:textId="2184828A" w:rsidR="00C31FF1" w:rsidRPr="0042440A" w:rsidRDefault="00C31FF1" w:rsidP="00D71D87">
      <w:pPr>
        <w:pStyle w:val="ListParagraph"/>
        <w:numPr>
          <w:ilvl w:val="0"/>
          <w:numId w:val="17"/>
        </w:numPr>
        <w:tabs>
          <w:tab w:val="left" w:pos="284"/>
        </w:tabs>
        <w:spacing w:after="0" w:line="240" w:lineRule="auto"/>
        <w:ind w:left="0" w:firstLine="0"/>
        <w:jc w:val="both"/>
        <w:rPr>
          <w:rFonts w:ascii="Arial" w:hAnsi="Arial" w:cs="Arial"/>
          <w:sz w:val="14"/>
          <w:szCs w:val="14"/>
          <w:lang w:val="ru-RU"/>
        </w:rPr>
      </w:pPr>
      <w:r w:rsidRPr="0042440A">
        <w:rPr>
          <w:rFonts w:ascii="Arial" w:hAnsi="Arial" w:cs="Arial"/>
          <w:sz w:val="14"/>
          <w:szCs w:val="14"/>
          <w:lang w:val="ru-RU"/>
        </w:rPr>
        <w:t>Bankın müştərilərinin aktivlərinin və girovlar şəklində olan tə</w:t>
      </w:r>
      <w:r>
        <w:rPr>
          <w:rFonts w:ascii="Arial" w:hAnsi="Arial" w:cs="Arial"/>
          <w:sz w:val="14"/>
          <w:szCs w:val="14"/>
          <w:lang w:val="ru-RU"/>
        </w:rPr>
        <w:t>minatl</w:t>
      </w:r>
      <w:r w:rsidRPr="0042440A">
        <w:rPr>
          <w:rFonts w:ascii="Arial" w:hAnsi="Arial" w:cs="Arial"/>
          <w:sz w:val="14"/>
          <w:szCs w:val="14"/>
          <w:lang w:val="ru-RU"/>
        </w:rPr>
        <w:t xml:space="preserve">arın itirilməsinə, habelə Bankın normal </w:t>
      </w:r>
      <w:r w:rsidRPr="0042440A">
        <w:rPr>
          <w:rFonts w:ascii="Arial" w:hAnsi="Arial" w:cs="Arial"/>
          <w:sz w:val="14"/>
          <w:szCs w:val="14"/>
          <w:lang w:val="az-Latn-AZ"/>
        </w:rPr>
        <w:t xml:space="preserve">iş </w:t>
      </w:r>
      <w:r w:rsidRPr="0042440A">
        <w:rPr>
          <w:rFonts w:ascii="Arial" w:hAnsi="Arial" w:cs="Arial"/>
          <w:sz w:val="14"/>
          <w:szCs w:val="14"/>
          <w:lang w:val="ru-RU"/>
        </w:rPr>
        <w:t>şəraitində fəaliyyətinin pozulmasına səbəb olan təbii fəlakətlərlə bağlı hadisələr;</w:t>
      </w:r>
    </w:p>
    <w:p w14:paraId="32F1B419" w14:textId="4AE0E064" w:rsidR="00C31FF1" w:rsidRPr="0049170C" w:rsidRDefault="00C31FF1" w:rsidP="00D71D87">
      <w:pPr>
        <w:pStyle w:val="ListParagraph"/>
        <w:numPr>
          <w:ilvl w:val="0"/>
          <w:numId w:val="17"/>
        </w:numPr>
        <w:tabs>
          <w:tab w:val="left" w:pos="284"/>
        </w:tabs>
        <w:spacing w:after="0" w:line="240" w:lineRule="auto"/>
        <w:ind w:left="0" w:firstLine="0"/>
        <w:jc w:val="both"/>
        <w:rPr>
          <w:rFonts w:ascii="Arial" w:hAnsi="Arial" w:cs="Arial"/>
          <w:sz w:val="14"/>
          <w:szCs w:val="14"/>
          <w:lang w:val="ru-RU"/>
        </w:rPr>
      </w:pPr>
      <w:r w:rsidRPr="0042440A">
        <w:rPr>
          <w:rFonts w:ascii="Arial" w:hAnsi="Arial" w:cs="Arial"/>
          <w:sz w:val="14"/>
          <w:szCs w:val="14"/>
          <w:lang w:val="ru-RU"/>
        </w:rPr>
        <w:t>əməliyyat xərclərinin artmasına səbəb</w:t>
      </w:r>
      <w:r w:rsidRPr="00D71D87">
        <w:rPr>
          <w:rFonts w:ascii="Arial" w:hAnsi="Arial" w:cs="Arial"/>
          <w:sz w:val="14"/>
          <w:szCs w:val="14"/>
          <w:lang w:val="ru-RU"/>
        </w:rPr>
        <w:t xml:space="preserve"> olan</w:t>
      </w:r>
      <w:r w:rsidRPr="00D71D87">
        <w:rPr>
          <w:rFonts w:ascii="Arial" w:hAnsi="Arial" w:cs="Arial"/>
          <w:sz w:val="14"/>
          <w:szCs w:val="14"/>
          <w:lang w:val="az-Latn-AZ"/>
        </w:rPr>
        <w:t xml:space="preserve"> </w:t>
      </w:r>
      <w:r>
        <w:rPr>
          <w:rFonts w:ascii="Arial" w:hAnsi="Arial" w:cs="Arial"/>
          <w:sz w:val="14"/>
          <w:szCs w:val="14"/>
          <w:lang w:val="az-Latn-AZ"/>
        </w:rPr>
        <w:t xml:space="preserve">okean </w:t>
      </w:r>
      <w:r w:rsidRPr="003E36C4">
        <w:rPr>
          <w:rFonts w:ascii="Arial" w:hAnsi="Arial" w:cs="Arial"/>
          <w:sz w:val="14"/>
          <w:szCs w:val="14"/>
          <w:lang w:val="ru-RU"/>
        </w:rPr>
        <w:t xml:space="preserve">səviyyəsinin qalxması, suyun əlçatanlığının və </w:t>
      </w:r>
      <w:r>
        <w:rPr>
          <w:rFonts w:ascii="Arial" w:hAnsi="Arial" w:cs="Arial"/>
          <w:sz w:val="14"/>
          <w:szCs w:val="14"/>
          <w:lang w:val="ru-RU"/>
        </w:rPr>
        <w:t>torpağın münbitliyinin azalması kimi</w:t>
      </w:r>
      <w:r w:rsidRPr="003E36C4">
        <w:rPr>
          <w:rFonts w:ascii="Arial" w:hAnsi="Arial" w:cs="Arial"/>
          <w:sz w:val="14"/>
          <w:szCs w:val="14"/>
          <w:lang w:val="ru-RU"/>
        </w:rPr>
        <w:t xml:space="preserve"> hadisələrin </w:t>
      </w:r>
      <w:r>
        <w:rPr>
          <w:rFonts w:ascii="Arial" w:hAnsi="Arial" w:cs="Arial"/>
          <w:sz w:val="14"/>
          <w:szCs w:val="14"/>
          <w:lang w:val="az-Latn-AZ"/>
        </w:rPr>
        <w:t>reallaşması</w:t>
      </w:r>
      <w:r w:rsidRPr="003E36C4">
        <w:rPr>
          <w:rFonts w:ascii="Arial" w:hAnsi="Arial" w:cs="Arial"/>
          <w:sz w:val="14"/>
          <w:szCs w:val="14"/>
          <w:lang w:val="ru-RU"/>
        </w:rPr>
        <w:t>.</w:t>
      </w:r>
      <w:r w:rsidRPr="0049170C">
        <w:rPr>
          <w:rFonts w:ascii="Arial" w:hAnsi="Arial" w:cs="Arial"/>
          <w:sz w:val="14"/>
          <w:szCs w:val="14"/>
          <w:lang w:val="ru-RU"/>
        </w:rPr>
        <w:t xml:space="preserve"> </w:t>
      </w:r>
    </w:p>
    <w:p w14:paraId="7D96E11F" w14:textId="77777777" w:rsidR="00C31FF1" w:rsidRPr="00BC6A48" w:rsidRDefault="00C31FF1" w:rsidP="008B628E">
      <w:pPr>
        <w:pStyle w:val="FootnoteText"/>
        <w:rPr>
          <w:lang w:val="ru-RU"/>
        </w:rPr>
      </w:pPr>
    </w:p>
    <w:p w14:paraId="20474B63" w14:textId="77777777" w:rsidR="00C31FF1" w:rsidRPr="00BC6A48" w:rsidRDefault="00C31FF1" w:rsidP="008B628E">
      <w:pPr>
        <w:pStyle w:val="FootnoteText"/>
        <w:rPr>
          <w:lang w:val="ru-RU"/>
        </w:rPr>
      </w:pPr>
    </w:p>
  </w:footnote>
  <w:footnote w:id="2">
    <w:p w14:paraId="7210B84A" w14:textId="3B3F65D4" w:rsidR="00C31FF1" w:rsidRPr="000F4D12" w:rsidRDefault="00C31FF1" w:rsidP="00FF7E0F">
      <w:pPr>
        <w:pStyle w:val="FootnoteText"/>
        <w:jc w:val="both"/>
        <w:rPr>
          <w:rFonts w:ascii="Arial" w:hAnsi="Arial" w:cs="Arial"/>
          <w:sz w:val="14"/>
          <w:szCs w:val="14"/>
          <w:lang w:val="ru-RU"/>
        </w:rPr>
      </w:pPr>
      <w:r w:rsidRPr="000F4D12">
        <w:rPr>
          <w:rStyle w:val="FootnoteReference"/>
          <w:rFonts w:ascii="Arial" w:hAnsi="Arial" w:cs="Arial"/>
          <w:color w:val="000000" w:themeColor="text1"/>
          <w:sz w:val="16"/>
          <w:szCs w:val="16"/>
        </w:rPr>
        <w:footnoteRef/>
      </w:r>
      <w:r w:rsidRPr="000F4D12">
        <w:rPr>
          <w:rFonts w:ascii="Arial" w:hAnsi="Arial" w:cs="Arial"/>
          <w:color w:val="000000" w:themeColor="text1"/>
          <w:sz w:val="16"/>
          <w:szCs w:val="16"/>
          <w:lang w:val="ru-RU"/>
        </w:rPr>
        <w:t xml:space="preserve"> </w:t>
      </w:r>
      <w:r>
        <w:rPr>
          <w:rFonts w:ascii="Arial" w:hAnsi="Arial" w:cs="Arial"/>
          <w:color w:val="000000" w:themeColor="text1"/>
          <w:sz w:val="14"/>
          <w:szCs w:val="14"/>
          <w:lang w:val="az-Latn-AZ"/>
        </w:rPr>
        <w:t>Risk</w:t>
      </w:r>
      <w:r w:rsidRPr="000F4D12">
        <w:rPr>
          <w:rFonts w:ascii="Arial" w:hAnsi="Arial" w:cs="Arial"/>
          <w:color w:val="000000" w:themeColor="text1"/>
          <w:sz w:val="14"/>
          <w:szCs w:val="14"/>
          <w:lang w:val="az-Latn-AZ"/>
        </w:rPr>
        <w:t>götürmə hərəkətlərinə görə kollektiv məsuliyyət nəzərdə tutulur</w:t>
      </w:r>
      <w:r w:rsidRPr="000F4D12">
        <w:rPr>
          <w:rFonts w:ascii="Arial" w:hAnsi="Arial" w:cs="Arial"/>
          <w:sz w:val="14"/>
          <w:szCs w:val="14"/>
          <w:lang w:val="ru-RU"/>
        </w:rPr>
        <w:t>:</w:t>
      </w:r>
    </w:p>
    <w:p w14:paraId="50BB3312" w14:textId="02F81C4B" w:rsidR="00C31FF1" w:rsidRPr="005B1919" w:rsidRDefault="00C31FF1" w:rsidP="005B1919">
      <w:pPr>
        <w:spacing w:after="0" w:line="240" w:lineRule="auto"/>
        <w:jc w:val="both"/>
        <w:rPr>
          <w:rFonts w:ascii="Arial" w:hAnsi="Arial" w:cs="Arial"/>
          <w:color w:val="000000" w:themeColor="text1"/>
          <w:sz w:val="14"/>
          <w:szCs w:val="14"/>
          <w:lang w:val="az-Latn-AZ"/>
        </w:rPr>
      </w:pPr>
      <w:r w:rsidRPr="005B1919">
        <w:rPr>
          <w:rFonts w:ascii="Arial" w:hAnsi="Arial" w:cs="Arial"/>
          <w:b/>
          <w:color w:val="000000" w:themeColor="text1"/>
          <w:sz w:val="14"/>
          <w:szCs w:val="14"/>
          <w:lang w:val="az-Latn-AZ"/>
        </w:rPr>
        <w:t>Birinci müdafiə xətti:</w:t>
      </w:r>
      <w:r w:rsidRPr="005B1919">
        <w:rPr>
          <w:rFonts w:ascii="Arial" w:hAnsi="Arial" w:cs="Arial"/>
          <w:color w:val="000000" w:themeColor="text1"/>
          <w:sz w:val="14"/>
          <w:szCs w:val="14"/>
          <w:lang w:val="az-Latn-AZ"/>
        </w:rPr>
        <w:t xml:space="preserve"> biznes bölmələr gəlirliliyin və riskin optimal uyğunluğuna nail olunmasına çalışmalı, gəlirliliyin və riskin inkişaf və nisbəti üzrə qoyulmuş hədəflər</w:t>
      </w:r>
      <w:r w:rsidRPr="000F4D12">
        <w:rPr>
          <w:rFonts w:ascii="Arial" w:hAnsi="Arial" w:cs="Arial"/>
          <w:color w:val="000000" w:themeColor="text1"/>
          <w:sz w:val="14"/>
          <w:szCs w:val="14"/>
          <w:lang w:val="az-Latn-AZ"/>
        </w:rPr>
        <w:t>ə</w:t>
      </w:r>
      <w:r w:rsidRPr="005B1919">
        <w:rPr>
          <w:rFonts w:ascii="Arial" w:hAnsi="Arial" w:cs="Arial"/>
          <w:color w:val="000000" w:themeColor="text1"/>
          <w:sz w:val="14"/>
          <w:szCs w:val="14"/>
          <w:lang w:val="az-Latn-AZ"/>
        </w:rPr>
        <w:t xml:space="preserve"> riayət etməli, risk götürmə üzrə qərarların monitorinqini həyata keçirməli, </w:t>
      </w:r>
      <w:r w:rsidRPr="000F4D12">
        <w:rPr>
          <w:rFonts w:ascii="Arial" w:hAnsi="Arial" w:cs="Arial"/>
          <w:color w:val="000000" w:themeColor="text1"/>
          <w:sz w:val="14"/>
          <w:szCs w:val="14"/>
          <w:lang w:val="az-Latn-AZ"/>
        </w:rPr>
        <w:t xml:space="preserve">əqdlərin </w:t>
      </w:r>
      <w:r w:rsidRPr="005B1919">
        <w:rPr>
          <w:rFonts w:ascii="Arial" w:hAnsi="Arial" w:cs="Arial"/>
          <w:color w:val="000000" w:themeColor="text1"/>
          <w:sz w:val="14"/>
          <w:szCs w:val="14"/>
          <w:lang w:val="az-Latn-AZ"/>
        </w:rPr>
        <w:t>icrası zamanı müştərilərin risklərinin profillərini nəzərə almalı, biznes prosesləri və alətləri</w:t>
      </w:r>
      <w:r>
        <w:rPr>
          <w:rFonts w:ascii="Arial" w:hAnsi="Arial" w:cs="Arial"/>
          <w:color w:val="000000" w:themeColor="text1"/>
          <w:sz w:val="14"/>
          <w:szCs w:val="14"/>
          <w:lang w:val="az-Latn-AZ"/>
        </w:rPr>
        <w:t>ni</w:t>
      </w:r>
      <w:r w:rsidRPr="005B1919">
        <w:rPr>
          <w:rFonts w:ascii="Arial" w:hAnsi="Arial" w:cs="Arial"/>
          <w:color w:val="000000" w:themeColor="text1"/>
          <w:sz w:val="14"/>
          <w:szCs w:val="14"/>
          <w:lang w:val="az-Latn-AZ"/>
        </w:rPr>
        <w:t xml:space="preserve"> tətbiq və idarə etməli, risklərin </w:t>
      </w:r>
      <w:r w:rsidRPr="000F4D12">
        <w:rPr>
          <w:rFonts w:ascii="Arial" w:hAnsi="Arial" w:cs="Arial"/>
          <w:color w:val="000000" w:themeColor="text1"/>
          <w:sz w:val="14"/>
          <w:szCs w:val="14"/>
          <w:lang w:val="az-Latn-AZ"/>
        </w:rPr>
        <w:t xml:space="preserve">identifikasiyası </w:t>
      </w:r>
      <w:r w:rsidRPr="005B1919">
        <w:rPr>
          <w:rFonts w:ascii="Arial" w:hAnsi="Arial" w:cs="Arial"/>
          <w:color w:val="000000" w:themeColor="text1"/>
          <w:sz w:val="14"/>
          <w:szCs w:val="14"/>
          <w:lang w:val="az-Latn-AZ"/>
        </w:rPr>
        <w:t>və qiymətləndirilməsi proseslərində iştirak etməli, riskləri idarəetmə sahə</w:t>
      </w:r>
      <w:r w:rsidRPr="000F4D12">
        <w:rPr>
          <w:rFonts w:ascii="Arial" w:hAnsi="Arial" w:cs="Arial"/>
          <w:color w:val="000000" w:themeColor="text1"/>
          <w:sz w:val="14"/>
          <w:szCs w:val="14"/>
          <w:lang w:val="az-Latn-AZ"/>
        </w:rPr>
        <w:t>si</w:t>
      </w:r>
      <w:r w:rsidRPr="005B1919">
        <w:rPr>
          <w:rFonts w:ascii="Arial" w:hAnsi="Arial" w:cs="Arial"/>
          <w:color w:val="000000" w:themeColor="text1"/>
          <w:sz w:val="14"/>
          <w:szCs w:val="14"/>
          <w:lang w:val="az-Latn-AZ"/>
        </w:rPr>
        <w:t xml:space="preserve"> də </w:t>
      </w:r>
      <w:r>
        <w:rPr>
          <w:rFonts w:ascii="Arial" w:hAnsi="Arial" w:cs="Arial"/>
          <w:color w:val="000000" w:themeColor="text1"/>
          <w:sz w:val="14"/>
          <w:szCs w:val="14"/>
          <w:lang w:val="az-Latn-AZ"/>
        </w:rPr>
        <w:t xml:space="preserve">daxil </w:t>
      </w:r>
      <w:r w:rsidRPr="005B1919">
        <w:rPr>
          <w:rFonts w:ascii="Arial" w:hAnsi="Arial" w:cs="Arial"/>
          <w:color w:val="000000" w:themeColor="text1"/>
          <w:sz w:val="14"/>
          <w:szCs w:val="14"/>
          <w:lang w:val="az-Latn-AZ"/>
        </w:rPr>
        <w:t>olmaqla daxili sənədlərin tələblərinə riayət etməlidir;</w:t>
      </w:r>
    </w:p>
    <w:p w14:paraId="38A30B96" w14:textId="7765E8F0" w:rsidR="00C31FF1" w:rsidRPr="005B1919" w:rsidRDefault="00C31FF1" w:rsidP="005B1919">
      <w:pPr>
        <w:spacing w:after="0" w:line="240" w:lineRule="auto"/>
        <w:jc w:val="both"/>
        <w:rPr>
          <w:rFonts w:ascii="Arial" w:hAnsi="Arial" w:cs="Arial"/>
          <w:color w:val="000000" w:themeColor="text1"/>
          <w:sz w:val="14"/>
          <w:szCs w:val="14"/>
          <w:lang w:val="az-Latn-AZ"/>
        </w:rPr>
      </w:pPr>
      <w:r w:rsidRPr="005B1919">
        <w:rPr>
          <w:rFonts w:ascii="Arial" w:hAnsi="Arial" w:cs="Arial"/>
          <w:b/>
          <w:color w:val="000000" w:themeColor="text1"/>
          <w:sz w:val="14"/>
          <w:szCs w:val="14"/>
          <w:lang w:val="az-Latn-AZ"/>
        </w:rPr>
        <w:t>İkinci müdafiə xətti:</w:t>
      </w:r>
      <w:r w:rsidRPr="005B1919">
        <w:rPr>
          <w:rFonts w:ascii="Arial" w:hAnsi="Arial" w:cs="Arial"/>
          <w:color w:val="000000" w:themeColor="text1"/>
          <w:sz w:val="14"/>
          <w:szCs w:val="14"/>
          <w:lang w:val="az-Latn-AZ"/>
        </w:rPr>
        <w:t xml:space="preserve"> Risklə</w:t>
      </w:r>
      <w:r w:rsidRPr="000F4D12">
        <w:rPr>
          <w:rFonts w:ascii="Arial" w:hAnsi="Arial" w:cs="Arial"/>
          <w:color w:val="000000" w:themeColor="text1"/>
          <w:sz w:val="14"/>
          <w:szCs w:val="14"/>
          <w:lang w:val="az-Latn-AZ"/>
        </w:rPr>
        <w:t>r</w:t>
      </w:r>
      <w:r w:rsidRPr="005B1919">
        <w:rPr>
          <w:rFonts w:ascii="Arial" w:hAnsi="Arial" w:cs="Arial"/>
          <w:color w:val="000000" w:themeColor="text1"/>
          <w:sz w:val="14"/>
          <w:szCs w:val="14"/>
          <w:lang w:val="az-Latn-AZ"/>
        </w:rPr>
        <w:t xml:space="preserve"> idarə</w:t>
      </w:r>
      <w:r w:rsidRPr="000F4D12">
        <w:rPr>
          <w:rFonts w:ascii="Arial" w:hAnsi="Arial" w:cs="Arial"/>
          <w:color w:val="000000" w:themeColor="text1"/>
          <w:sz w:val="14"/>
          <w:szCs w:val="14"/>
          <w:lang w:val="az-Latn-AZ"/>
        </w:rPr>
        <w:t>si</w:t>
      </w:r>
      <w:r w:rsidRPr="005B1919">
        <w:rPr>
          <w:rFonts w:ascii="Arial" w:hAnsi="Arial" w:cs="Arial"/>
          <w:color w:val="000000" w:themeColor="text1"/>
          <w:sz w:val="14"/>
          <w:szCs w:val="14"/>
          <w:lang w:val="az-Latn-AZ"/>
        </w:rPr>
        <w:t xml:space="preserve">, </w:t>
      </w:r>
      <w:r w:rsidRPr="000F4D12">
        <w:rPr>
          <w:rFonts w:ascii="Arial" w:hAnsi="Arial" w:cs="Arial"/>
          <w:color w:val="000000" w:themeColor="text1"/>
          <w:sz w:val="14"/>
          <w:szCs w:val="14"/>
          <w:lang w:val="az-Latn-AZ"/>
        </w:rPr>
        <w:t xml:space="preserve">Anderraytinq və kredit riskləri </w:t>
      </w:r>
      <w:r>
        <w:rPr>
          <w:rFonts w:ascii="Arial" w:hAnsi="Arial" w:cs="Arial"/>
          <w:color w:val="000000" w:themeColor="text1"/>
          <w:sz w:val="14"/>
          <w:szCs w:val="14"/>
          <w:lang w:val="az-Latn-AZ"/>
        </w:rPr>
        <w:t>İ</w:t>
      </w:r>
      <w:r w:rsidRPr="000F4D12">
        <w:rPr>
          <w:rFonts w:ascii="Arial" w:hAnsi="Arial" w:cs="Arial"/>
          <w:color w:val="000000" w:themeColor="text1"/>
          <w:sz w:val="14"/>
          <w:szCs w:val="14"/>
          <w:lang w:val="az-Latn-AZ"/>
        </w:rPr>
        <w:t xml:space="preserve">darəsi, </w:t>
      </w:r>
      <w:r w:rsidRPr="005B1919">
        <w:rPr>
          <w:rFonts w:ascii="Arial" w:hAnsi="Arial" w:cs="Arial"/>
          <w:color w:val="000000" w:themeColor="text1"/>
          <w:sz w:val="14"/>
          <w:szCs w:val="14"/>
          <w:lang w:val="az-Latn-AZ"/>
        </w:rPr>
        <w:t xml:space="preserve">PY/TMM və Komplayens </w:t>
      </w:r>
      <w:r w:rsidRPr="000F4D12">
        <w:rPr>
          <w:rFonts w:ascii="Arial" w:hAnsi="Arial" w:cs="Arial"/>
          <w:color w:val="000000" w:themeColor="text1"/>
          <w:sz w:val="14"/>
          <w:szCs w:val="14"/>
          <w:lang w:val="az-Latn-AZ"/>
        </w:rPr>
        <w:t>Ş</w:t>
      </w:r>
      <w:r w:rsidRPr="005B1919">
        <w:rPr>
          <w:rFonts w:ascii="Arial" w:hAnsi="Arial" w:cs="Arial"/>
          <w:color w:val="000000" w:themeColor="text1"/>
          <w:sz w:val="14"/>
          <w:szCs w:val="14"/>
          <w:lang w:val="az-Latn-AZ"/>
        </w:rPr>
        <w:t>öbə</w:t>
      </w:r>
      <w:r w:rsidRPr="000F4D12">
        <w:rPr>
          <w:rFonts w:ascii="Arial" w:hAnsi="Arial" w:cs="Arial"/>
          <w:color w:val="000000" w:themeColor="text1"/>
          <w:sz w:val="14"/>
          <w:szCs w:val="14"/>
          <w:lang w:val="az-Latn-AZ"/>
        </w:rPr>
        <w:t>si</w:t>
      </w:r>
      <w:r w:rsidRPr="005B1919">
        <w:rPr>
          <w:rFonts w:ascii="Arial" w:hAnsi="Arial" w:cs="Arial"/>
          <w:color w:val="000000" w:themeColor="text1"/>
          <w:sz w:val="14"/>
          <w:szCs w:val="14"/>
          <w:lang w:val="az-Latn-AZ"/>
        </w:rPr>
        <w:t xml:space="preserve"> – riskləri</w:t>
      </w:r>
      <w:r w:rsidRPr="000F4D12">
        <w:rPr>
          <w:rFonts w:ascii="Arial" w:hAnsi="Arial" w:cs="Arial"/>
          <w:color w:val="000000" w:themeColor="text1"/>
          <w:sz w:val="14"/>
          <w:szCs w:val="14"/>
          <w:lang w:val="az-Latn-AZ"/>
        </w:rPr>
        <w:t>n</w:t>
      </w:r>
      <w:r w:rsidRPr="005B1919">
        <w:rPr>
          <w:rFonts w:ascii="Arial" w:hAnsi="Arial" w:cs="Arial"/>
          <w:color w:val="000000" w:themeColor="text1"/>
          <w:sz w:val="14"/>
          <w:szCs w:val="14"/>
          <w:lang w:val="az-Latn-AZ"/>
        </w:rPr>
        <w:t xml:space="preserve"> idarə</w:t>
      </w:r>
      <w:r w:rsidRPr="000F4D12">
        <w:rPr>
          <w:rFonts w:ascii="Arial" w:hAnsi="Arial" w:cs="Arial"/>
          <w:color w:val="000000" w:themeColor="text1"/>
          <w:sz w:val="14"/>
          <w:szCs w:val="14"/>
          <w:lang w:val="az-Latn-AZ"/>
        </w:rPr>
        <w:t xml:space="preserve"> edilməsi </w:t>
      </w:r>
      <w:r w:rsidRPr="005B1919">
        <w:rPr>
          <w:rFonts w:ascii="Arial" w:hAnsi="Arial" w:cs="Arial"/>
          <w:color w:val="000000" w:themeColor="text1"/>
          <w:sz w:val="14"/>
          <w:szCs w:val="14"/>
          <w:lang w:val="az-Latn-AZ"/>
        </w:rPr>
        <w:t>standartları, prinsipləri, limitlərini və məhdudiyyətlərini hazırlayır, risklərin səviyyəsinin monitorinqini aparır və hesabatlar hazırlayır, risk</w:t>
      </w:r>
      <w:r w:rsidRPr="000F4D12">
        <w:rPr>
          <w:rFonts w:ascii="Arial" w:hAnsi="Arial" w:cs="Arial"/>
          <w:color w:val="000000" w:themeColor="text1"/>
          <w:sz w:val="14"/>
          <w:szCs w:val="14"/>
          <w:lang w:val="az-Latn-AZ"/>
        </w:rPr>
        <w:t>lərin</w:t>
      </w:r>
      <w:r w:rsidRPr="005B1919">
        <w:rPr>
          <w:rFonts w:ascii="Arial" w:hAnsi="Arial" w:cs="Arial"/>
          <w:color w:val="000000" w:themeColor="text1"/>
          <w:sz w:val="14"/>
          <w:szCs w:val="14"/>
          <w:lang w:val="az-Latn-AZ"/>
        </w:rPr>
        <w:t xml:space="preserve"> səviyyəsinin risk iştahasına uyğunluğunu yoxlayır, ümumi risk profilini konsultasiya edir, modelləşdirir və </w:t>
      </w:r>
      <w:r w:rsidRPr="000F4D12">
        <w:rPr>
          <w:rFonts w:ascii="Arial" w:hAnsi="Arial" w:cs="Arial"/>
          <w:color w:val="000000" w:themeColor="text1"/>
          <w:sz w:val="14"/>
          <w:szCs w:val="14"/>
          <w:lang w:val="az-Latn-AZ"/>
        </w:rPr>
        <w:t>aqreqasiya edir</w:t>
      </w:r>
      <w:r w:rsidRPr="005B1919">
        <w:rPr>
          <w:rFonts w:ascii="Arial" w:hAnsi="Arial" w:cs="Arial"/>
          <w:color w:val="000000" w:themeColor="text1"/>
          <w:sz w:val="14"/>
          <w:szCs w:val="14"/>
          <w:lang w:val="az-Latn-AZ"/>
        </w:rPr>
        <w:t>;</w:t>
      </w:r>
    </w:p>
    <w:p w14:paraId="693C9956" w14:textId="1C48DD84" w:rsidR="00C31FF1" w:rsidRPr="00842BF9" w:rsidRDefault="00C31FF1" w:rsidP="00FF7E0F">
      <w:pPr>
        <w:pStyle w:val="FootnoteText"/>
        <w:jc w:val="both"/>
        <w:rPr>
          <w:rFonts w:ascii="Arial" w:hAnsi="Arial" w:cs="Arial"/>
          <w:sz w:val="14"/>
          <w:szCs w:val="14"/>
          <w:lang w:val="az-Latn-AZ"/>
        </w:rPr>
      </w:pPr>
      <w:r w:rsidRPr="000F4D12">
        <w:rPr>
          <w:rFonts w:ascii="Arial" w:hAnsi="Arial" w:cs="Arial"/>
          <w:b/>
          <w:color w:val="000000" w:themeColor="text1"/>
          <w:sz w:val="14"/>
          <w:szCs w:val="14"/>
          <w:lang w:val="az-Latn-AZ"/>
        </w:rPr>
        <w:t>Üçüncü müdafiə xətti:</w:t>
      </w:r>
      <w:r w:rsidRPr="000F4D12">
        <w:rPr>
          <w:rFonts w:ascii="Arial" w:hAnsi="Arial" w:cs="Arial"/>
          <w:color w:val="000000" w:themeColor="text1"/>
          <w:sz w:val="14"/>
          <w:szCs w:val="14"/>
          <w:lang w:val="az-Latn-AZ"/>
        </w:rPr>
        <w:t xml:space="preserve"> </w:t>
      </w:r>
      <w:r w:rsidRPr="000F4D12">
        <w:rPr>
          <w:rFonts w:ascii="Arial" w:hAnsi="Arial" w:cs="Arial"/>
          <w:sz w:val="14"/>
          <w:szCs w:val="14"/>
          <w:lang w:val="az-Latn-AZ"/>
        </w:rPr>
        <w:t>daxili audit – risklərin idarə edilməsi proseslərinin müəyyən edilmiş standartlara uyğunluğunun müstəqil qiymətləndirilməsini, risk götürmə üzrə həllərin qiymətləndirilməsini hə</w:t>
      </w:r>
      <w:r>
        <w:rPr>
          <w:rFonts w:ascii="Arial" w:hAnsi="Arial" w:cs="Arial"/>
          <w:sz w:val="14"/>
          <w:szCs w:val="14"/>
          <w:lang w:val="az-Latn-AZ"/>
        </w:rPr>
        <w:t>yata keçirir</w:t>
      </w:r>
      <w:r w:rsidRPr="000F4D12">
        <w:rPr>
          <w:rFonts w:ascii="Arial" w:hAnsi="Arial" w:cs="Arial"/>
          <w:sz w:val="14"/>
          <w:szCs w:val="14"/>
          <w:lang w:val="az-Latn-AZ"/>
        </w:rPr>
        <w:t>;</w:t>
      </w:r>
    </w:p>
  </w:footnote>
  <w:footnote w:id="3">
    <w:p w14:paraId="46FE73CA" w14:textId="6B41669D" w:rsidR="00C31FF1" w:rsidRPr="00842BF9" w:rsidRDefault="00C31FF1" w:rsidP="00547C6B">
      <w:pPr>
        <w:pStyle w:val="FootnoteText"/>
        <w:jc w:val="both"/>
        <w:rPr>
          <w:rFonts w:ascii="Arial" w:hAnsi="Arial" w:cs="Arial"/>
          <w:sz w:val="14"/>
          <w:szCs w:val="14"/>
          <w:lang w:val="az-Latn-AZ"/>
        </w:rPr>
      </w:pPr>
      <w:r>
        <w:rPr>
          <w:rStyle w:val="FootnoteReference"/>
        </w:rPr>
        <w:footnoteRef/>
      </w:r>
      <w:r w:rsidRPr="00842BF9">
        <w:rPr>
          <w:rFonts w:ascii="Arial" w:hAnsi="Arial" w:cs="Arial"/>
          <w:sz w:val="14"/>
          <w:szCs w:val="14"/>
          <w:lang w:val="az-Latn-AZ"/>
        </w:rPr>
        <w:t xml:space="preserve"> </w:t>
      </w:r>
      <w:r w:rsidRPr="00842BF9">
        <w:rPr>
          <w:rFonts w:ascii="Arial" w:hAnsi="Arial" w:cs="Arial"/>
          <w:sz w:val="14"/>
          <w:szCs w:val="14"/>
          <w:lang w:val="az-Latn-AZ"/>
        </w:rPr>
        <w:t>İdarə Heyətinin Sədri, CRO (Risk</w:t>
      </w:r>
      <w:r w:rsidRPr="000F4D12">
        <w:rPr>
          <w:rFonts w:ascii="Arial" w:hAnsi="Arial" w:cs="Arial"/>
          <w:sz w:val="14"/>
          <w:szCs w:val="14"/>
          <w:lang w:val="az-Latn-AZ"/>
        </w:rPr>
        <w:t>lər</w:t>
      </w:r>
      <w:r w:rsidRPr="00842BF9">
        <w:rPr>
          <w:rFonts w:ascii="Arial" w:hAnsi="Arial" w:cs="Arial"/>
          <w:sz w:val="14"/>
          <w:szCs w:val="14"/>
          <w:lang w:val="az-Latn-AZ"/>
        </w:rPr>
        <w:t xml:space="preserve"> və Monitorinq Departamentinin Direktoru), Risk</w:t>
      </w:r>
      <w:r w:rsidRPr="000F4D12">
        <w:rPr>
          <w:rFonts w:ascii="Arial" w:hAnsi="Arial" w:cs="Arial"/>
          <w:sz w:val="14"/>
          <w:szCs w:val="14"/>
          <w:lang w:val="az-Latn-AZ"/>
        </w:rPr>
        <w:t xml:space="preserve">lər İdarəsinin </w:t>
      </w:r>
      <w:r w:rsidRPr="00842BF9">
        <w:rPr>
          <w:rFonts w:ascii="Arial" w:hAnsi="Arial" w:cs="Arial"/>
          <w:sz w:val="14"/>
          <w:szCs w:val="14"/>
          <w:lang w:val="az-Latn-AZ"/>
        </w:rPr>
        <w:t>rə</w:t>
      </w:r>
      <w:r w:rsidRPr="000F4D12">
        <w:rPr>
          <w:rFonts w:ascii="Arial" w:hAnsi="Arial" w:cs="Arial"/>
          <w:sz w:val="14"/>
          <w:szCs w:val="14"/>
          <w:lang w:val="az-Latn-AZ"/>
        </w:rPr>
        <w:t>isi</w:t>
      </w:r>
      <w:r w:rsidRPr="00842BF9">
        <w:rPr>
          <w:rFonts w:ascii="Arial" w:hAnsi="Arial" w:cs="Arial"/>
          <w:sz w:val="14"/>
          <w:szCs w:val="14"/>
          <w:lang w:val="az-Latn-AZ"/>
        </w:rPr>
        <w:t>, Anderraytinq və kredit risk</w:t>
      </w:r>
      <w:r w:rsidRPr="000F4D12">
        <w:rPr>
          <w:rFonts w:ascii="Arial" w:hAnsi="Arial" w:cs="Arial"/>
          <w:sz w:val="14"/>
          <w:szCs w:val="14"/>
          <w:lang w:val="az-Latn-AZ"/>
        </w:rPr>
        <w:t>lər</w:t>
      </w:r>
      <w:r w:rsidRPr="00842BF9">
        <w:rPr>
          <w:rFonts w:ascii="Arial" w:hAnsi="Arial" w:cs="Arial"/>
          <w:sz w:val="14"/>
          <w:szCs w:val="14"/>
          <w:lang w:val="az-Latn-AZ"/>
        </w:rPr>
        <w:t xml:space="preserve">i </w:t>
      </w:r>
      <w:r w:rsidRPr="000F4D12">
        <w:rPr>
          <w:rFonts w:ascii="Arial" w:hAnsi="Arial" w:cs="Arial"/>
          <w:sz w:val="14"/>
          <w:szCs w:val="14"/>
          <w:lang w:val="az-Latn-AZ"/>
        </w:rPr>
        <w:t>İdarəsinin rəisi</w:t>
      </w:r>
      <w:r w:rsidRPr="00842BF9">
        <w:rPr>
          <w:rFonts w:ascii="Arial" w:hAnsi="Arial" w:cs="Arial"/>
          <w:sz w:val="14"/>
          <w:szCs w:val="14"/>
          <w:lang w:val="az-Latn-AZ"/>
        </w:rPr>
        <w:t xml:space="preserve">, </w:t>
      </w:r>
      <w:r w:rsidRPr="000F4D12">
        <w:rPr>
          <w:rFonts w:ascii="Arial" w:hAnsi="Arial" w:cs="Arial"/>
          <w:sz w:val="14"/>
          <w:szCs w:val="14"/>
          <w:lang w:val="az-Latn-AZ"/>
        </w:rPr>
        <w:t xml:space="preserve">PYTMMvəKomplayens Şöbəsinin müdiri </w:t>
      </w:r>
      <w:r w:rsidRPr="00842BF9">
        <w:rPr>
          <w:rFonts w:ascii="Arial" w:hAnsi="Arial" w:cs="Arial"/>
          <w:sz w:val="14"/>
          <w:szCs w:val="14"/>
          <w:lang w:val="az-Latn-AZ"/>
        </w:rPr>
        <w:t xml:space="preserve">və 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A2B"/>
    <w:multiLevelType w:val="multilevel"/>
    <w:tmpl w:val="64CE8F7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A5620C"/>
    <w:multiLevelType w:val="hybridMultilevel"/>
    <w:tmpl w:val="B260AAF2"/>
    <w:lvl w:ilvl="0" w:tplc="0419000F">
      <w:start w:val="2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E7F50"/>
    <w:multiLevelType w:val="multilevel"/>
    <w:tmpl w:val="FE0835F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00BEE"/>
    <w:multiLevelType w:val="multilevel"/>
    <w:tmpl w:val="BA3C3E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341B40"/>
    <w:multiLevelType w:val="hybridMultilevel"/>
    <w:tmpl w:val="50D0B920"/>
    <w:lvl w:ilvl="0" w:tplc="04190001">
      <w:start w:val="1"/>
      <w:numFmt w:val="bullet"/>
      <w:lvlText w:val=""/>
      <w:lvlJc w:val="left"/>
      <w:pPr>
        <w:ind w:left="738" w:hanging="360"/>
      </w:pPr>
      <w:rPr>
        <w:rFonts w:ascii="Symbol" w:hAnsi="Symbol"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5" w15:restartNumberingAfterBreak="0">
    <w:nsid w:val="288E07D8"/>
    <w:multiLevelType w:val="multilevel"/>
    <w:tmpl w:val="F68C1692"/>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640" w:hanging="648"/>
      </w:pPr>
      <w:rPr>
        <w:rFonts w:ascii="Arial"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1044A"/>
    <w:multiLevelType w:val="multilevel"/>
    <w:tmpl w:val="8FCAA1B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957DA1"/>
    <w:multiLevelType w:val="multilevel"/>
    <w:tmpl w:val="01628E4A"/>
    <w:lvl w:ilvl="0">
      <w:start w:val="2"/>
      <w:numFmt w:val="decimal"/>
      <w:lvlText w:val="%1."/>
      <w:lvlJc w:val="left"/>
      <w:pPr>
        <w:ind w:left="390" w:hanging="390"/>
      </w:pPr>
      <w:rPr>
        <w:rFonts w:hint="default"/>
        <w:b/>
        <w:sz w:val="24"/>
      </w:rPr>
    </w:lvl>
    <w:lvl w:ilvl="1">
      <w:start w:val="1"/>
      <w:numFmt w:val="decimal"/>
      <w:lvlText w:val="%1.%2."/>
      <w:lvlJc w:val="left"/>
      <w:pPr>
        <w:ind w:left="390" w:hanging="390"/>
      </w:pPr>
      <w:rPr>
        <w:rFonts w:hint="default"/>
        <w:b w:val="0"/>
        <w:sz w:val="24"/>
        <w:lang w:val="x-none"/>
      </w:rPr>
    </w:lvl>
    <w:lvl w:ilvl="2">
      <w:start w:val="1"/>
      <w:numFmt w:val="decimal"/>
      <w:lvlText w:val="%1.%2.%3."/>
      <w:lvlJc w:val="left"/>
      <w:pPr>
        <w:ind w:left="1287"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15:restartNumberingAfterBreak="0">
    <w:nsid w:val="3C4A2215"/>
    <w:multiLevelType w:val="multilevel"/>
    <w:tmpl w:val="791C81F2"/>
    <w:lvl w:ilvl="0">
      <w:start w:val="9"/>
      <w:numFmt w:val="decimal"/>
      <w:lvlText w:val="%1."/>
      <w:lvlJc w:val="left"/>
      <w:pPr>
        <w:ind w:left="540" w:hanging="540"/>
      </w:pPr>
      <w:rPr>
        <w:rFonts w:hint="default"/>
      </w:rPr>
    </w:lvl>
    <w:lvl w:ilvl="1">
      <w:start w:val="4"/>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608" w:hanging="1800"/>
      </w:pPr>
      <w:rPr>
        <w:rFonts w:hint="default"/>
      </w:rPr>
    </w:lvl>
  </w:abstractNum>
  <w:abstractNum w:abstractNumId="9" w15:restartNumberingAfterBreak="0">
    <w:nsid w:val="3D385A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E007DA"/>
    <w:multiLevelType w:val="hybridMultilevel"/>
    <w:tmpl w:val="DC1A704C"/>
    <w:lvl w:ilvl="0" w:tplc="0419000F">
      <w:start w:val="2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1720F9"/>
    <w:multiLevelType w:val="multilevel"/>
    <w:tmpl w:val="2B549B58"/>
    <w:lvl w:ilvl="0">
      <w:start w:val="22"/>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DD6A5A"/>
    <w:multiLevelType w:val="multilevel"/>
    <w:tmpl w:val="877AE6B2"/>
    <w:lvl w:ilvl="0">
      <w:start w:val="29"/>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4A7A60A7"/>
    <w:multiLevelType w:val="hybridMultilevel"/>
    <w:tmpl w:val="A78AFF3C"/>
    <w:lvl w:ilvl="0" w:tplc="0419000F">
      <w:start w:val="2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BF561B"/>
    <w:multiLevelType w:val="multilevel"/>
    <w:tmpl w:val="5142D96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4DA86B0A"/>
    <w:multiLevelType w:val="hybridMultilevel"/>
    <w:tmpl w:val="311417AE"/>
    <w:lvl w:ilvl="0" w:tplc="0419000F">
      <w:start w:val="2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E3037"/>
    <w:multiLevelType w:val="hybridMultilevel"/>
    <w:tmpl w:val="DF426ABE"/>
    <w:lvl w:ilvl="0" w:tplc="833AC57C">
      <w:start w:val="1"/>
      <w:numFmt w:val="bullet"/>
      <w:lvlText w:val=""/>
      <w:lvlJc w:val="left"/>
      <w:pPr>
        <w:ind w:left="738" w:hanging="360"/>
      </w:pPr>
      <w:rPr>
        <w:rFonts w:ascii="Symbol" w:hAnsi="Symbol"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7" w15:restartNumberingAfterBreak="0">
    <w:nsid w:val="576E67AB"/>
    <w:multiLevelType w:val="multilevel"/>
    <w:tmpl w:val="12B27DC6"/>
    <w:lvl w:ilvl="0">
      <w:start w:val="2"/>
      <w:numFmt w:val="decimal"/>
      <w:lvlText w:val="%1."/>
      <w:lvlJc w:val="left"/>
      <w:pPr>
        <w:ind w:left="360" w:hanging="360"/>
      </w:pPr>
      <w:rPr>
        <w:rFonts w:hint="default"/>
        <w:b/>
      </w:rPr>
    </w:lvl>
    <w:lvl w:ilvl="1">
      <w:start w:val="1"/>
      <w:numFmt w:val="decimal"/>
      <w:lvlText w:val="%1.%2."/>
      <w:lvlJc w:val="left"/>
      <w:pPr>
        <w:ind w:left="644" w:hanging="360"/>
      </w:pPr>
      <w:rPr>
        <w:rFonts w:ascii="Arial" w:hAnsi="Arial" w:cs="Arial" w:hint="default"/>
        <w:b w:val="0"/>
      </w:rPr>
    </w:lvl>
    <w:lvl w:ilvl="2">
      <w:start w:val="1"/>
      <w:numFmt w:val="decimal"/>
      <w:lvlText w:val="%1.%2.%3."/>
      <w:lvlJc w:val="left"/>
      <w:pPr>
        <w:ind w:left="1004" w:hanging="720"/>
      </w:pPr>
      <w:rPr>
        <w:rFonts w:ascii="Arial" w:hAnsi="Arial" w:cs="Arial" w:hint="default"/>
        <w:sz w:val="22"/>
        <w:szCs w:val="22"/>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18" w15:restartNumberingAfterBreak="0">
    <w:nsid w:val="5BCC5EDA"/>
    <w:multiLevelType w:val="multilevel"/>
    <w:tmpl w:val="20D85E7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4228F9"/>
    <w:multiLevelType w:val="hybridMultilevel"/>
    <w:tmpl w:val="989C1A7E"/>
    <w:lvl w:ilvl="0" w:tplc="F16ED334">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217D40"/>
    <w:multiLevelType w:val="multilevel"/>
    <w:tmpl w:val="9F585FF8"/>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704F7F"/>
    <w:multiLevelType w:val="multilevel"/>
    <w:tmpl w:val="04F0BB50"/>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05C74C1"/>
    <w:multiLevelType w:val="multilevel"/>
    <w:tmpl w:val="ABB002F2"/>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1D199E"/>
    <w:multiLevelType w:val="multilevel"/>
    <w:tmpl w:val="CE86A240"/>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4C193C"/>
    <w:multiLevelType w:val="multilevel"/>
    <w:tmpl w:val="986AC256"/>
    <w:lvl w:ilvl="0">
      <w:start w:val="2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8F5830"/>
    <w:multiLevelType w:val="multilevel"/>
    <w:tmpl w:val="265E71E8"/>
    <w:lvl w:ilvl="0">
      <w:start w:val="6"/>
      <w:numFmt w:val="decimal"/>
      <w:lvlText w:val="%1."/>
      <w:lvlJc w:val="left"/>
      <w:pPr>
        <w:ind w:left="360" w:hanging="360"/>
      </w:pPr>
      <w:rPr>
        <w:rFonts w:ascii="Arial" w:hAnsi="Arial" w:cs="Arial" w:hint="default"/>
        <w:b/>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6FB94C6F"/>
    <w:multiLevelType w:val="multilevel"/>
    <w:tmpl w:val="04AC9E78"/>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434AB0"/>
    <w:multiLevelType w:val="multilevel"/>
    <w:tmpl w:val="F32A4B8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9555E8"/>
    <w:multiLevelType w:val="multilevel"/>
    <w:tmpl w:val="DCAA1EF2"/>
    <w:lvl w:ilvl="0">
      <w:start w:val="1"/>
      <w:numFmt w:val="decimal"/>
      <w:lvlText w:val="1.%1."/>
      <w:lvlJc w:val="left"/>
      <w:pPr>
        <w:tabs>
          <w:tab w:val="num" w:pos="1320"/>
        </w:tabs>
        <w:ind w:left="1320" w:hanging="1320"/>
      </w:pPr>
      <w:rPr>
        <w:rFonts w:ascii="Times New Roman" w:hAnsi="Times New Roman" w:cs="Times New Roman" w:hint="default"/>
        <w:b w:val="0"/>
        <w:sz w:val="24"/>
        <w:szCs w:val="24"/>
        <w:lang w:val="ru-RU"/>
      </w:rPr>
    </w:lvl>
    <w:lvl w:ilvl="1">
      <w:start w:val="1"/>
      <w:numFmt w:val="decimal"/>
      <w:lvlText w:val="%1.%2."/>
      <w:lvlJc w:val="left"/>
      <w:pPr>
        <w:tabs>
          <w:tab w:val="num" w:pos="2040"/>
        </w:tabs>
        <w:ind w:left="2040" w:hanging="1320"/>
      </w:pPr>
      <w:rPr>
        <w:rFonts w:ascii="Arial" w:hAnsi="Arial" w:cs="Arial" w:hint="default"/>
        <w:b w:val="0"/>
        <w:sz w:val="24"/>
        <w:szCs w:val="24"/>
      </w:rPr>
    </w:lvl>
    <w:lvl w:ilvl="2">
      <w:start w:val="1"/>
      <w:numFmt w:val="decimal"/>
      <w:lvlText w:val="1.4.%3."/>
      <w:lvlJc w:val="left"/>
      <w:pPr>
        <w:tabs>
          <w:tab w:val="num" w:pos="1888"/>
        </w:tabs>
        <w:ind w:left="1888" w:hanging="1320"/>
      </w:pPr>
      <w:rPr>
        <w:rFonts w:hint="default"/>
        <w:b w:val="0"/>
      </w:rPr>
    </w:lvl>
    <w:lvl w:ilvl="3">
      <w:start w:val="1"/>
      <w:numFmt w:val="decimal"/>
      <w:lvlText w:val="%1.%2.%3.%4."/>
      <w:lvlJc w:val="left"/>
      <w:pPr>
        <w:tabs>
          <w:tab w:val="num" w:pos="3447"/>
        </w:tabs>
        <w:ind w:left="3447" w:hanging="1320"/>
      </w:pPr>
      <w:rPr>
        <w:rFonts w:hint="default"/>
        <w:b w:val="0"/>
      </w:rPr>
    </w:lvl>
    <w:lvl w:ilvl="4">
      <w:start w:val="1"/>
      <w:numFmt w:val="decimal"/>
      <w:lvlText w:val="%1.%2.%3.%4.%5."/>
      <w:lvlJc w:val="left"/>
      <w:pPr>
        <w:tabs>
          <w:tab w:val="num" w:pos="3480"/>
        </w:tabs>
        <w:ind w:left="348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7F361251"/>
    <w:multiLevelType w:val="multilevel"/>
    <w:tmpl w:val="BC1E8474"/>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6E046F"/>
    <w:multiLevelType w:val="multilevel"/>
    <w:tmpl w:val="7E9C9BF4"/>
    <w:lvl w:ilvl="0">
      <w:start w:val="1"/>
      <w:numFmt w:val="bullet"/>
      <w:lvlText w:val=""/>
      <w:lvlJc w:val="left"/>
      <w:pPr>
        <w:ind w:left="720" w:hanging="360"/>
      </w:pPr>
      <w:rPr>
        <w:rFonts w:ascii="Symbol" w:hAnsi="Symbol"/>
      </w:rPr>
    </w:lvl>
    <w:lvl w:ilvl="1">
      <w:numFmt w:val="bullet"/>
      <w:lvlText w:val="•"/>
      <w:lvlJc w:val="left"/>
      <w:pPr>
        <w:ind w:left="1440" w:hanging="360"/>
      </w:pPr>
      <w:rPr>
        <w:rFonts w:ascii="Arial" w:hAnsi="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5"/>
  </w:num>
  <w:num w:numId="2">
    <w:abstractNumId w:val="19"/>
  </w:num>
  <w:num w:numId="3">
    <w:abstractNumId w:val="9"/>
  </w:num>
  <w:num w:numId="4">
    <w:abstractNumId w:val="17"/>
  </w:num>
  <w:num w:numId="5">
    <w:abstractNumId w:val="2"/>
  </w:num>
  <w:num w:numId="6">
    <w:abstractNumId w:val="28"/>
  </w:num>
  <w:num w:numId="7">
    <w:abstractNumId w:val="7"/>
  </w:num>
  <w:num w:numId="8">
    <w:abstractNumId w:val="21"/>
  </w:num>
  <w:num w:numId="9">
    <w:abstractNumId w:val="18"/>
  </w:num>
  <w:num w:numId="10">
    <w:abstractNumId w:val="25"/>
  </w:num>
  <w:num w:numId="11">
    <w:abstractNumId w:val="3"/>
  </w:num>
  <w:num w:numId="12">
    <w:abstractNumId w:val="14"/>
  </w:num>
  <w:num w:numId="13">
    <w:abstractNumId w:val="8"/>
  </w:num>
  <w:num w:numId="14">
    <w:abstractNumId w:val="4"/>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3"/>
  </w:num>
  <w:num w:numId="19">
    <w:abstractNumId w:val="12"/>
  </w:num>
  <w:num w:numId="20">
    <w:abstractNumId w:val="1"/>
  </w:num>
  <w:num w:numId="21">
    <w:abstractNumId w:val="24"/>
  </w:num>
  <w:num w:numId="22">
    <w:abstractNumId w:val="15"/>
  </w:num>
  <w:num w:numId="23">
    <w:abstractNumId w:val="20"/>
  </w:num>
  <w:num w:numId="24">
    <w:abstractNumId w:val="10"/>
  </w:num>
  <w:num w:numId="25">
    <w:abstractNumId w:val="23"/>
  </w:num>
  <w:num w:numId="26">
    <w:abstractNumId w:val="27"/>
  </w:num>
  <w:num w:numId="27">
    <w:abstractNumId w:val="29"/>
  </w:num>
  <w:num w:numId="28">
    <w:abstractNumId w:val="22"/>
  </w:num>
  <w:num w:numId="29">
    <w:abstractNumId w:val="11"/>
  </w:num>
  <w:num w:numId="30">
    <w:abstractNumId w:val="26"/>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24"/>
    <w:rsid w:val="00001797"/>
    <w:rsid w:val="00001B08"/>
    <w:rsid w:val="00003306"/>
    <w:rsid w:val="0000419D"/>
    <w:rsid w:val="00004DFF"/>
    <w:rsid w:val="0000519B"/>
    <w:rsid w:val="00005AAC"/>
    <w:rsid w:val="000069A2"/>
    <w:rsid w:val="0000717E"/>
    <w:rsid w:val="00012C41"/>
    <w:rsid w:val="000134C1"/>
    <w:rsid w:val="00013C89"/>
    <w:rsid w:val="000148F2"/>
    <w:rsid w:val="00015530"/>
    <w:rsid w:val="000176F6"/>
    <w:rsid w:val="00020190"/>
    <w:rsid w:val="000212BC"/>
    <w:rsid w:val="0002312D"/>
    <w:rsid w:val="00025FCA"/>
    <w:rsid w:val="0002610B"/>
    <w:rsid w:val="000272A4"/>
    <w:rsid w:val="00032352"/>
    <w:rsid w:val="00034505"/>
    <w:rsid w:val="0003509B"/>
    <w:rsid w:val="00035EA5"/>
    <w:rsid w:val="000366C7"/>
    <w:rsid w:val="00041251"/>
    <w:rsid w:val="00041CEA"/>
    <w:rsid w:val="00041D62"/>
    <w:rsid w:val="0004273F"/>
    <w:rsid w:val="00043EC5"/>
    <w:rsid w:val="00044556"/>
    <w:rsid w:val="00044BA9"/>
    <w:rsid w:val="00045414"/>
    <w:rsid w:val="00052177"/>
    <w:rsid w:val="00056C0F"/>
    <w:rsid w:val="00060C27"/>
    <w:rsid w:val="000628B1"/>
    <w:rsid w:val="00063454"/>
    <w:rsid w:val="000641B7"/>
    <w:rsid w:val="00064929"/>
    <w:rsid w:val="00065C69"/>
    <w:rsid w:val="00065D29"/>
    <w:rsid w:val="000661FE"/>
    <w:rsid w:val="000673FA"/>
    <w:rsid w:val="00067B73"/>
    <w:rsid w:val="00070139"/>
    <w:rsid w:val="000706E0"/>
    <w:rsid w:val="00073889"/>
    <w:rsid w:val="00073B4D"/>
    <w:rsid w:val="00077780"/>
    <w:rsid w:val="0008010C"/>
    <w:rsid w:val="000803CA"/>
    <w:rsid w:val="00083F49"/>
    <w:rsid w:val="00084179"/>
    <w:rsid w:val="000869E1"/>
    <w:rsid w:val="0008762D"/>
    <w:rsid w:val="00091A46"/>
    <w:rsid w:val="000934C0"/>
    <w:rsid w:val="000943D2"/>
    <w:rsid w:val="0009478C"/>
    <w:rsid w:val="00095D52"/>
    <w:rsid w:val="0009624B"/>
    <w:rsid w:val="00097A5A"/>
    <w:rsid w:val="000A0B96"/>
    <w:rsid w:val="000A142C"/>
    <w:rsid w:val="000A3223"/>
    <w:rsid w:val="000A4398"/>
    <w:rsid w:val="000A48E6"/>
    <w:rsid w:val="000A4DFF"/>
    <w:rsid w:val="000A58B9"/>
    <w:rsid w:val="000A7B41"/>
    <w:rsid w:val="000B0B80"/>
    <w:rsid w:val="000B1158"/>
    <w:rsid w:val="000B2801"/>
    <w:rsid w:val="000B3A7F"/>
    <w:rsid w:val="000C0878"/>
    <w:rsid w:val="000C0B9F"/>
    <w:rsid w:val="000C1581"/>
    <w:rsid w:val="000C43C3"/>
    <w:rsid w:val="000C4DD4"/>
    <w:rsid w:val="000C74D8"/>
    <w:rsid w:val="000D0E67"/>
    <w:rsid w:val="000D14F4"/>
    <w:rsid w:val="000E0F67"/>
    <w:rsid w:val="000E11B9"/>
    <w:rsid w:val="000E15B6"/>
    <w:rsid w:val="000E1A42"/>
    <w:rsid w:val="000E6A91"/>
    <w:rsid w:val="000E728B"/>
    <w:rsid w:val="000F1054"/>
    <w:rsid w:val="000F3874"/>
    <w:rsid w:val="000F4700"/>
    <w:rsid w:val="000F4D12"/>
    <w:rsid w:val="000F5D03"/>
    <w:rsid w:val="000F5FBE"/>
    <w:rsid w:val="000F6792"/>
    <w:rsid w:val="000F7181"/>
    <w:rsid w:val="00100C0A"/>
    <w:rsid w:val="001011A5"/>
    <w:rsid w:val="00101FD2"/>
    <w:rsid w:val="00104105"/>
    <w:rsid w:val="0010604D"/>
    <w:rsid w:val="001070D0"/>
    <w:rsid w:val="001072B1"/>
    <w:rsid w:val="00107D6C"/>
    <w:rsid w:val="00110B7A"/>
    <w:rsid w:val="00113130"/>
    <w:rsid w:val="001139B8"/>
    <w:rsid w:val="001162EA"/>
    <w:rsid w:val="001170A4"/>
    <w:rsid w:val="00122980"/>
    <w:rsid w:val="00122A0A"/>
    <w:rsid w:val="00123C9F"/>
    <w:rsid w:val="00125211"/>
    <w:rsid w:val="0012705D"/>
    <w:rsid w:val="001303BF"/>
    <w:rsid w:val="00130E3C"/>
    <w:rsid w:val="00131170"/>
    <w:rsid w:val="00133D0A"/>
    <w:rsid w:val="001343F5"/>
    <w:rsid w:val="001350E8"/>
    <w:rsid w:val="00136713"/>
    <w:rsid w:val="00140CD0"/>
    <w:rsid w:val="00143FAB"/>
    <w:rsid w:val="001450B1"/>
    <w:rsid w:val="001521BC"/>
    <w:rsid w:val="001528B1"/>
    <w:rsid w:val="001548D0"/>
    <w:rsid w:val="001553E5"/>
    <w:rsid w:val="00157EDD"/>
    <w:rsid w:val="00160A8E"/>
    <w:rsid w:val="00167EB2"/>
    <w:rsid w:val="00170266"/>
    <w:rsid w:val="00172C72"/>
    <w:rsid w:val="001736A1"/>
    <w:rsid w:val="00173C36"/>
    <w:rsid w:val="00175AFB"/>
    <w:rsid w:val="00175EF9"/>
    <w:rsid w:val="00176503"/>
    <w:rsid w:val="00180EA9"/>
    <w:rsid w:val="00182A49"/>
    <w:rsid w:val="00182EFF"/>
    <w:rsid w:val="001841EC"/>
    <w:rsid w:val="0018572C"/>
    <w:rsid w:val="00186A22"/>
    <w:rsid w:val="00186A5D"/>
    <w:rsid w:val="00187073"/>
    <w:rsid w:val="00187DBC"/>
    <w:rsid w:val="0019218D"/>
    <w:rsid w:val="00192214"/>
    <w:rsid w:val="001A2AD3"/>
    <w:rsid w:val="001A2FA1"/>
    <w:rsid w:val="001A3BFD"/>
    <w:rsid w:val="001A40D9"/>
    <w:rsid w:val="001A4638"/>
    <w:rsid w:val="001A5EE1"/>
    <w:rsid w:val="001A603D"/>
    <w:rsid w:val="001A65C9"/>
    <w:rsid w:val="001A70F9"/>
    <w:rsid w:val="001A7466"/>
    <w:rsid w:val="001A7891"/>
    <w:rsid w:val="001B12C9"/>
    <w:rsid w:val="001B1F94"/>
    <w:rsid w:val="001B1F9D"/>
    <w:rsid w:val="001B4922"/>
    <w:rsid w:val="001B564D"/>
    <w:rsid w:val="001B5876"/>
    <w:rsid w:val="001B5957"/>
    <w:rsid w:val="001B5B36"/>
    <w:rsid w:val="001B637E"/>
    <w:rsid w:val="001B65F0"/>
    <w:rsid w:val="001B7838"/>
    <w:rsid w:val="001B79B1"/>
    <w:rsid w:val="001B7CA4"/>
    <w:rsid w:val="001C055E"/>
    <w:rsid w:val="001C2FBA"/>
    <w:rsid w:val="001C3FB7"/>
    <w:rsid w:val="001C4821"/>
    <w:rsid w:val="001C7DE7"/>
    <w:rsid w:val="001D03BA"/>
    <w:rsid w:val="001D25ED"/>
    <w:rsid w:val="001D43B6"/>
    <w:rsid w:val="001D68ED"/>
    <w:rsid w:val="001E2BA0"/>
    <w:rsid w:val="001E584A"/>
    <w:rsid w:val="001E7097"/>
    <w:rsid w:val="001F40DD"/>
    <w:rsid w:val="001F4D3E"/>
    <w:rsid w:val="001F5B1F"/>
    <w:rsid w:val="00200ED8"/>
    <w:rsid w:val="00207A3F"/>
    <w:rsid w:val="00211226"/>
    <w:rsid w:val="0021123D"/>
    <w:rsid w:val="00212914"/>
    <w:rsid w:val="0021669A"/>
    <w:rsid w:val="00216E8C"/>
    <w:rsid w:val="0022059F"/>
    <w:rsid w:val="00222CF5"/>
    <w:rsid w:val="00223EE6"/>
    <w:rsid w:val="0022528E"/>
    <w:rsid w:val="00225F91"/>
    <w:rsid w:val="00227994"/>
    <w:rsid w:val="0023008A"/>
    <w:rsid w:val="00233793"/>
    <w:rsid w:val="0024231D"/>
    <w:rsid w:val="002458F2"/>
    <w:rsid w:val="00247678"/>
    <w:rsid w:val="00247949"/>
    <w:rsid w:val="00250009"/>
    <w:rsid w:val="0025068D"/>
    <w:rsid w:val="002523BE"/>
    <w:rsid w:val="002532D3"/>
    <w:rsid w:val="0025594C"/>
    <w:rsid w:val="00256788"/>
    <w:rsid w:val="002610D0"/>
    <w:rsid w:val="00261755"/>
    <w:rsid w:val="0026366F"/>
    <w:rsid w:val="0026380F"/>
    <w:rsid w:val="002655E4"/>
    <w:rsid w:val="00271C5E"/>
    <w:rsid w:val="002740B5"/>
    <w:rsid w:val="002765F9"/>
    <w:rsid w:val="002809F9"/>
    <w:rsid w:val="00282525"/>
    <w:rsid w:val="00283EFC"/>
    <w:rsid w:val="002844DB"/>
    <w:rsid w:val="002861B5"/>
    <w:rsid w:val="002871F1"/>
    <w:rsid w:val="0028790E"/>
    <w:rsid w:val="00291F6C"/>
    <w:rsid w:val="0029454E"/>
    <w:rsid w:val="00295965"/>
    <w:rsid w:val="00295C6E"/>
    <w:rsid w:val="00297AF6"/>
    <w:rsid w:val="002A034A"/>
    <w:rsid w:val="002A253D"/>
    <w:rsid w:val="002A37DB"/>
    <w:rsid w:val="002A7B3B"/>
    <w:rsid w:val="002B1C70"/>
    <w:rsid w:val="002B2150"/>
    <w:rsid w:val="002B5FA5"/>
    <w:rsid w:val="002B615E"/>
    <w:rsid w:val="002C0826"/>
    <w:rsid w:val="002C1023"/>
    <w:rsid w:val="002C18DA"/>
    <w:rsid w:val="002C1C4B"/>
    <w:rsid w:val="002C2568"/>
    <w:rsid w:val="002C2756"/>
    <w:rsid w:val="002C6289"/>
    <w:rsid w:val="002D00CF"/>
    <w:rsid w:val="002D221F"/>
    <w:rsid w:val="002D23FC"/>
    <w:rsid w:val="002D3292"/>
    <w:rsid w:val="002D7B65"/>
    <w:rsid w:val="002E07AF"/>
    <w:rsid w:val="002E1EE8"/>
    <w:rsid w:val="002E51B1"/>
    <w:rsid w:val="002E5D3F"/>
    <w:rsid w:val="002E5EF0"/>
    <w:rsid w:val="002E6D74"/>
    <w:rsid w:val="002E72A4"/>
    <w:rsid w:val="002F3D8C"/>
    <w:rsid w:val="002F51DD"/>
    <w:rsid w:val="002F73CF"/>
    <w:rsid w:val="002F7838"/>
    <w:rsid w:val="002F7DDD"/>
    <w:rsid w:val="00301901"/>
    <w:rsid w:val="00304FBA"/>
    <w:rsid w:val="003101CE"/>
    <w:rsid w:val="00311009"/>
    <w:rsid w:val="00311262"/>
    <w:rsid w:val="00312740"/>
    <w:rsid w:val="0031627E"/>
    <w:rsid w:val="003167FF"/>
    <w:rsid w:val="00322B0B"/>
    <w:rsid w:val="0032325A"/>
    <w:rsid w:val="003255C9"/>
    <w:rsid w:val="00327BCA"/>
    <w:rsid w:val="0033027D"/>
    <w:rsid w:val="0033245D"/>
    <w:rsid w:val="00333058"/>
    <w:rsid w:val="00334535"/>
    <w:rsid w:val="00334F85"/>
    <w:rsid w:val="00336B7C"/>
    <w:rsid w:val="00341D5D"/>
    <w:rsid w:val="00342560"/>
    <w:rsid w:val="00346620"/>
    <w:rsid w:val="0035246E"/>
    <w:rsid w:val="0035261D"/>
    <w:rsid w:val="00355A90"/>
    <w:rsid w:val="00356DE4"/>
    <w:rsid w:val="0036029F"/>
    <w:rsid w:val="003608E4"/>
    <w:rsid w:val="00360FA5"/>
    <w:rsid w:val="003619DB"/>
    <w:rsid w:val="00363BC8"/>
    <w:rsid w:val="003675EA"/>
    <w:rsid w:val="003705FD"/>
    <w:rsid w:val="00370A4D"/>
    <w:rsid w:val="00372676"/>
    <w:rsid w:val="0037689D"/>
    <w:rsid w:val="0037709B"/>
    <w:rsid w:val="0037746F"/>
    <w:rsid w:val="00381311"/>
    <w:rsid w:val="00382D66"/>
    <w:rsid w:val="00384835"/>
    <w:rsid w:val="00390A47"/>
    <w:rsid w:val="00391B26"/>
    <w:rsid w:val="00391E53"/>
    <w:rsid w:val="00392FBA"/>
    <w:rsid w:val="0039487A"/>
    <w:rsid w:val="00394D7C"/>
    <w:rsid w:val="00394E4D"/>
    <w:rsid w:val="003955BC"/>
    <w:rsid w:val="0039608C"/>
    <w:rsid w:val="00397E80"/>
    <w:rsid w:val="003A1C6C"/>
    <w:rsid w:val="003A22FD"/>
    <w:rsid w:val="003A39D6"/>
    <w:rsid w:val="003A40DB"/>
    <w:rsid w:val="003A40EF"/>
    <w:rsid w:val="003A5491"/>
    <w:rsid w:val="003A59D7"/>
    <w:rsid w:val="003A79FE"/>
    <w:rsid w:val="003A7BED"/>
    <w:rsid w:val="003B22EA"/>
    <w:rsid w:val="003B3E0A"/>
    <w:rsid w:val="003B7A2D"/>
    <w:rsid w:val="003C37C7"/>
    <w:rsid w:val="003C3BA4"/>
    <w:rsid w:val="003C4814"/>
    <w:rsid w:val="003D0F77"/>
    <w:rsid w:val="003D1D75"/>
    <w:rsid w:val="003D6A21"/>
    <w:rsid w:val="003D6F2A"/>
    <w:rsid w:val="003E3003"/>
    <w:rsid w:val="003E36C4"/>
    <w:rsid w:val="003E7AD2"/>
    <w:rsid w:val="003F47C0"/>
    <w:rsid w:val="003F4FB8"/>
    <w:rsid w:val="003F54EB"/>
    <w:rsid w:val="003F5ED3"/>
    <w:rsid w:val="003F636A"/>
    <w:rsid w:val="003F6FAC"/>
    <w:rsid w:val="003F75A7"/>
    <w:rsid w:val="0040076F"/>
    <w:rsid w:val="00400905"/>
    <w:rsid w:val="00401F1A"/>
    <w:rsid w:val="0040203B"/>
    <w:rsid w:val="004021DD"/>
    <w:rsid w:val="00402A9E"/>
    <w:rsid w:val="00403DEF"/>
    <w:rsid w:val="00404990"/>
    <w:rsid w:val="00410169"/>
    <w:rsid w:val="00411321"/>
    <w:rsid w:val="00411BA3"/>
    <w:rsid w:val="00412384"/>
    <w:rsid w:val="004131BC"/>
    <w:rsid w:val="0041384C"/>
    <w:rsid w:val="004150FB"/>
    <w:rsid w:val="004157A0"/>
    <w:rsid w:val="00415C32"/>
    <w:rsid w:val="00416B96"/>
    <w:rsid w:val="0041715B"/>
    <w:rsid w:val="00417A88"/>
    <w:rsid w:val="00417FFC"/>
    <w:rsid w:val="004219A3"/>
    <w:rsid w:val="0042293D"/>
    <w:rsid w:val="0042440A"/>
    <w:rsid w:val="004269B2"/>
    <w:rsid w:val="004276EA"/>
    <w:rsid w:val="0043194E"/>
    <w:rsid w:val="00431E79"/>
    <w:rsid w:val="00431ECB"/>
    <w:rsid w:val="00434115"/>
    <w:rsid w:val="00434690"/>
    <w:rsid w:val="0043664F"/>
    <w:rsid w:val="00442C19"/>
    <w:rsid w:val="004435D9"/>
    <w:rsid w:val="00444775"/>
    <w:rsid w:val="004459AC"/>
    <w:rsid w:val="00445E9A"/>
    <w:rsid w:val="004502BB"/>
    <w:rsid w:val="00451A8F"/>
    <w:rsid w:val="00453317"/>
    <w:rsid w:val="004536F2"/>
    <w:rsid w:val="00453872"/>
    <w:rsid w:val="00454054"/>
    <w:rsid w:val="00454DDE"/>
    <w:rsid w:val="00456838"/>
    <w:rsid w:val="00460F43"/>
    <w:rsid w:val="0046260B"/>
    <w:rsid w:val="00462678"/>
    <w:rsid w:val="004634D5"/>
    <w:rsid w:val="00463EC5"/>
    <w:rsid w:val="0046429F"/>
    <w:rsid w:val="00466E6F"/>
    <w:rsid w:val="00467126"/>
    <w:rsid w:val="00470968"/>
    <w:rsid w:val="00472169"/>
    <w:rsid w:val="00472E87"/>
    <w:rsid w:val="00473B25"/>
    <w:rsid w:val="00474124"/>
    <w:rsid w:val="004767BC"/>
    <w:rsid w:val="004815C8"/>
    <w:rsid w:val="0048216B"/>
    <w:rsid w:val="00484F0A"/>
    <w:rsid w:val="00484F71"/>
    <w:rsid w:val="00485F5C"/>
    <w:rsid w:val="00486221"/>
    <w:rsid w:val="00486C3D"/>
    <w:rsid w:val="0049080B"/>
    <w:rsid w:val="0049170C"/>
    <w:rsid w:val="004933B4"/>
    <w:rsid w:val="004A0016"/>
    <w:rsid w:val="004A0FB3"/>
    <w:rsid w:val="004A18BA"/>
    <w:rsid w:val="004A24DE"/>
    <w:rsid w:val="004A2CE8"/>
    <w:rsid w:val="004A7D92"/>
    <w:rsid w:val="004B0478"/>
    <w:rsid w:val="004B1BBF"/>
    <w:rsid w:val="004B2228"/>
    <w:rsid w:val="004B4901"/>
    <w:rsid w:val="004B7B87"/>
    <w:rsid w:val="004B7E6E"/>
    <w:rsid w:val="004C11A2"/>
    <w:rsid w:val="004C2039"/>
    <w:rsid w:val="004C4411"/>
    <w:rsid w:val="004C56F9"/>
    <w:rsid w:val="004C5929"/>
    <w:rsid w:val="004C6BAB"/>
    <w:rsid w:val="004D0436"/>
    <w:rsid w:val="004E1608"/>
    <w:rsid w:val="004E24D4"/>
    <w:rsid w:val="004E2909"/>
    <w:rsid w:val="004E35EE"/>
    <w:rsid w:val="004E42E1"/>
    <w:rsid w:val="004E4E85"/>
    <w:rsid w:val="004E7327"/>
    <w:rsid w:val="004E7E49"/>
    <w:rsid w:val="004F1F6D"/>
    <w:rsid w:val="004F38C8"/>
    <w:rsid w:val="004F624C"/>
    <w:rsid w:val="004F6A52"/>
    <w:rsid w:val="00502043"/>
    <w:rsid w:val="00502568"/>
    <w:rsid w:val="0050336A"/>
    <w:rsid w:val="00503F01"/>
    <w:rsid w:val="005041DD"/>
    <w:rsid w:val="00504245"/>
    <w:rsid w:val="00504C3B"/>
    <w:rsid w:val="00505BDF"/>
    <w:rsid w:val="00510268"/>
    <w:rsid w:val="00512815"/>
    <w:rsid w:val="00513512"/>
    <w:rsid w:val="00514BDE"/>
    <w:rsid w:val="00515FA1"/>
    <w:rsid w:val="0051684A"/>
    <w:rsid w:val="005169AD"/>
    <w:rsid w:val="005174D4"/>
    <w:rsid w:val="00522911"/>
    <w:rsid w:val="0052300D"/>
    <w:rsid w:val="00530565"/>
    <w:rsid w:val="005337EA"/>
    <w:rsid w:val="00533F49"/>
    <w:rsid w:val="00541C30"/>
    <w:rsid w:val="00541C4B"/>
    <w:rsid w:val="0054222C"/>
    <w:rsid w:val="00544E77"/>
    <w:rsid w:val="00547C6B"/>
    <w:rsid w:val="00550A0C"/>
    <w:rsid w:val="00553F50"/>
    <w:rsid w:val="005542CF"/>
    <w:rsid w:val="005553A5"/>
    <w:rsid w:val="00555E23"/>
    <w:rsid w:val="0056089F"/>
    <w:rsid w:val="00560D45"/>
    <w:rsid w:val="00560F80"/>
    <w:rsid w:val="005614FC"/>
    <w:rsid w:val="0056154E"/>
    <w:rsid w:val="00562046"/>
    <w:rsid w:val="0056362A"/>
    <w:rsid w:val="005660B0"/>
    <w:rsid w:val="005665B4"/>
    <w:rsid w:val="00566999"/>
    <w:rsid w:val="00570BBE"/>
    <w:rsid w:val="00570D22"/>
    <w:rsid w:val="00571D64"/>
    <w:rsid w:val="005720CB"/>
    <w:rsid w:val="005729B8"/>
    <w:rsid w:val="00573625"/>
    <w:rsid w:val="00574044"/>
    <w:rsid w:val="00574232"/>
    <w:rsid w:val="0057669C"/>
    <w:rsid w:val="0057754C"/>
    <w:rsid w:val="00577DA7"/>
    <w:rsid w:val="00577ED4"/>
    <w:rsid w:val="00580B31"/>
    <w:rsid w:val="00580B78"/>
    <w:rsid w:val="00585465"/>
    <w:rsid w:val="005860BA"/>
    <w:rsid w:val="0058762B"/>
    <w:rsid w:val="0058772E"/>
    <w:rsid w:val="00591369"/>
    <w:rsid w:val="00591655"/>
    <w:rsid w:val="00596EAA"/>
    <w:rsid w:val="00597145"/>
    <w:rsid w:val="00597E9D"/>
    <w:rsid w:val="005A069E"/>
    <w:rsid w:val="005A353C"/>
    <w:rsid w:val="005A3C3B"/>
    <w:rsid w:val="005A5BBC"/>
    <w:rsid w:val="005A6AB4"/>
    <w:rsid w:val="005A7291"/>
    <w:rsid w:val="005A7DBD"/>
    <w:rsid w:val="005B043B"/>
    <w:rsid w:val="005B1919"/>
    <w:rsid w:val="005B1ABF"/>
    <w:rsid w:val="005B2517"/>
    <w:rsid w:val="005B26CB"/>
    <w:rsid w:val="005B2B2D"/>
    <w:rsid w:val="005B5F08"/>
    <w:rsid w:val="005B749D"/>
    <w:rsid w:val="005C007C"/>
    <w:rsid w:val="005C02F7"/>
    <w:rsid w:val="005C206C"/>
    <w:rsid w:val="005C3A78"/>
    <w:rsid w:val="005C44E2"/>
    <w:rsid w:val="005C46EC"/>
    <w:rsid w:val="005C537E"/>
    <w:rsid w:val="005C5D05"/>
    <w:rsid w:val="005C7E4B"/>
    <w:rsid w:val="005D2038"/>
    <w:rsid w:val="005D4DEC"/>
    <w:rsid w:val="005E2B53"/>
    <w:rsid w:val="005E4DD4"/>
    <w:rsid w:val="005E58A4"/>
    <w:rsid w:val="005E5BE4"/>
    <w:rsid w:val="005E6386"/>
    <w:rsid w:val="005F02BA"/>
    <w:rsid w:val="005F0430"/>
    <w:rsid w:val="005F5FF4"/>
    <w:rsid w:val="005F7380"/>
    <w:rsid w:val="005F7E37"/>
    <w:rsid w:val="006039B6"/>
    <w:rsid w:val="00605367"/>
    <w:rsid w:val="00606FF2"/>
    <w:rsid w:val="00611792"/>
    <w:rsid w:val="0061677A"/>
    <w:rsid w:val="00627535"/>
    <w:rsid w:val="00627772"/>
    <w:rsid w:val="006300A6"/>
    <w:rsid w:val="00630342"/>
    <w:rsid w:val="00634C82"/>
    <w:rsid w:val="00636ACF"/>
    <w:rsid w:val="00640F7B"/>
    <w:rsid w:val="0064118D"/>
    <w:rsid w:val="006426BB"/>
    <w:rsid w:val="00643D68"/>
    <w:rsid w:val="00645C81"/>
    <w:rsid w:val="00646852"/>
    <w:rsid w:val="00646E7F"/>
    <w:rsid w:val="00646EB3"/>
    <w:rsid w:val="00647628"/>
    <w:rsid w:val="00647B71"/>
    <w:rsid w:val="0065104B"/>
    <w:rsid w:val="00652A27"/>
    <w:rsid w:val="006579AB"/>
    <w:rsid w:val="00663F8C"/>
    <w:rsid w:val="00664D9C"/>
    <w:rsid w:val="00665D5C"/>
    <w:rsid w:val="006713E7"/>
    <w:rsid w:val="00674E63"/>
    <w:rsid w:val="0067585F"/>
    <w:rsid w:val="00676072"/>
    <w:rsid w:val="00677716"/>
    <w:rsid w:val="00677935"/>
    <w:rsid w:val="00677B0A"/>
    <w:rsid w:val="0068014F"/>
    <w:rsid w:val="00680E30"/>
    <w:rsid w:val="00685964"/>
    <w:rsid w:val="00685B8C"/>
    <w:rsid w:val="00687C48"/>
    <w:rsid w:val="00692402"/>
    <w:rsid w:val="00693216"/>
    <w:rsid w:val="006A0D0E"/>
    <w:rsid w:val="006A0EB7"/>
    <w:rsid w:val="006A2A78"/>
    <w:rsid w:val="006A3562"/>
    <w:rsid w:val="006A3743"/>
    <w:rsid w:val="006A3843"/>
    <w:rsid w:val="006A3A17"/>
    <w:rsid w:val="006A5169"/>
    <w:rsid w:val="006A6A64"/>
    <w:rsid w:val="006A6ED5"/>
    <w:rsid w:val="006B06BE"/>
    <w:rsid w:val="006B1204"/>
    <w:rsid w:val="006B1AAF"/>
    <w:rsid w:val="006B3947"/>
    <w:rsid w:val="006B3C17"/>
    <w:rsid w:val="006B4EF2"/>
    <w:rsid w:val="006B52B7"/>
    <w:rsid w:val="006B5517"/>
    <w:rsid w:val="006B71BE"/>
    <w:rsid w:val="006C0F20"/>
    <w:rsid w:val="006C1782"/>
    <w:rsid w:val="006C1DB8"/>
    <w:rsid w:val="006C21D9"/>
    <w:rsid w:val="006C2333"/>
    <w:rsid w:val="006C243F"/>
    <w:rsid w:val="006C25A6"/>
    <w:rsid w:val="006C2711"/>
    <w:rsid w:val="006C2AD6"/>
    <w:rsid w:val="006C5440"/>
    <w:rsid w:val="006C5F94"/>
    <w:rsid w:val="006C62B7"/>
    <w:rsid w:val="006C747A"/>
    <w:rsid w:val="006C766E"/>
    <w:rsid w:val="006C7A40"/>
    <w:rsid w:val="006D07E9"/>
    <w:rsid w:val="006D1BB1"/>
    <w:rsid w:val="006D521B"/>
    <w:rsid w:val="006D5949"/>
    <w:rsid w:val="006D69F5"/>
    <w:rsid w:val="006E0954"/>
    <w:rsid w:val="006E0DD2"/>
    <w:rsid w:val="006E3B92"/>
    <w:rsid w:val="006E4662"/>
    <w:rsid w:val="006E66E0"/>
    <w:rsid w:val="006E6C69"/>
    <w:rsid w:val="006E6DD2"/>
    <w:rsid w:val="006F07FE"/>
    <w:rsid w:val="006F22DA"/>
    <w:rsid w:val="006F4103"/>
    <w:rsid w:val="006F51C9"/>
    <w:rsid w:val="006F5359"/>
    <w:rsid w:val="006F630E"/>
    <w:rsid w:val="006F65E4"/>
    <w:rsid w:val="006F7BEB"/>
    <w:rsid w:val="007000E5"/>
    <w:rsid w:val="007008CC"/>
    <w:rsid w:val="00700EAD"/>
    <w:rsid w:val="00702183"/>
    <w:rsid w:val="007048CB"/>
    <w:rsid w:val="0070759A"/>
    <w:rsid w:val="007077EE"/>
    <w:rsid w:val="0071094B"/>
    <w:rsid w:val="00711CD2"/>
    <w:rsid w:val="00715156"/>
    <w:rsid w:val="0071715F"/>
    <w:rsid w:val="0072296D"/>
    <w:rsid w:val="00723A9C"/>
    <w:rsid w:val="007247B2"/>
    <w:rsid w:val="00725696"/>
    <w:rsid w:val="00726D3C"/>
    <w:rsid w:val="00730EEA"/>
    <w:rsid w:val="0073121B"/>
    <w:rsid w:val="007334A2"/>
    <w:rsid w:val="007335B7"/>
    <w:rsid w:val="00733CB9"/>
    <w:rsid w:val="007345AD"/>
    <w:rsid w:val="00743B65"/>
    <w:rsid w:val="00746320"/>
    <w:rsid w:val="00746ECF"/>
    <w:rsid w:val="00750EF2"/>
    <w:rsid w:val="0075140F"/>
    <w:rsid w:val="0075199A"/>
    <w:rsid w:val="00752042"/>
    <w:rsid w:val="00753788"/>
    <w:rsid w:val="00755024"/>
    <w:rsid w:val="0075530B"/>
    <w:rsid w:val="00760E83"/>
    <w:rsid w:val="00762D36"/>
    <w:rsid w:val="0076364B"/>
    <w:rsid w:val="0076384C"/>
    <w:rsid w:val="00765AF9"/>
    <w:rsid w:val="0077067F"/>
    <w:rsid w:val="0077096A"/>
    <w:rsid w:val="007709DF"/>
    <w:rsid w:val="00772B39"/>
    <w:rsid w:val="00773507"/>
    <w:rsid w:val="007765AC"/>
    <w:rsid w:val="00781336"/>
    <w:rsid w:val="007829FA"/>
    <w:rsid w:val="00783508"/>
    <w:rsid w:val="00783737"/>
    <w:rsid w:val="00783959"/>
    <w:rsid w:val="00784255"/>
    <w:rsid w:val="00785B67"/>
    <w:rsid w:val="00786E7A"/>
    <w:rsid w:val="00787B32"/>
    <w:rsid w:val="00790142"/>
    <w:rsid w:val="00790CCB"/>
    <w:rsid w:val="0079395F"/>
    <w:rsid w:val="007978EA"/>
    <w:rsid w:val="007A444B"/>
    <w:rsid w:val="007A5823"/>
    <w:rsid w:val="007A5F50"/>
    <w:rsid w:val="007A7134"/>
    <w:rsid w:val="007B0A36"/>
    <w:rsid w:val="007B0EDE"/>
    <w:rsid w:val="007B148F"/>
    <w:rsid w:val="007B57F1"/>
    <w:rsid w:val="007C211D"/>
    <w:rsid w:val="007C21E8"/>
    <w:rsid w:val="007C3781"/>
    <w:rsid w:val="007C3F8B"/>
    <w:rsid w:val="007C679B"/>
    <w:rsid w:val="007C781F"/>
    <w:rsid w:val="007D0C86"/>
    <w:rsid w:val="007D3A34"/>
    <w:rsid w:val="007D6116"/>
    <w:rsid w:val="007D7EF4"/>
    <w:rsid w:val="007E087C"/>
    <w:rsid w:val="007E0F2E"/>
    <w:rsid w:val="007E1C10"/>
    <w:rsid w:val="007E2826"/>
    <w:rsid w:val="007E3D88"/>
    <w:rsid w:val="007E3EE6"/>
    <w:rsid w:val="007E66AA"/>
    <w:rsid w:val="007F2050"/>
    <w:rsid w:val="007F5AD4"/>
    <w:rsid w:val="007F635A"/>
    <w:rsid w:val="00800614"/>
    <w:rsid w:val="008007DA"/>
    <w:rsid w:val="00800952"/>
    <w:rsid w:val="00803639"/>
    <w:rsid w:val="00805FE9"/>
    <w:rsid w:val="00807EEB"/>
    <w:rsid w:val="00812DBB"/>
    <w:rsid w:val="0081335C"/>
    <w:rsid w:val="00813CC9"/>
    <w:rsid w:val="0081569E"/>
    <w:rsid w:val="00817808"/>
    <w:rsid w:val="0082266F"/>
    <w:rsid w:val="00825ABF"/>
    <w:rsid w:val="00825BDD"/>
    <w:rsid w:val="00826900"/>
    <w:rsid w:val="008269CA"/>
    <w:rsid w:val="00826A44"/>
    <w:rsid w:val="00827635"/>
    <w:rsid w:val="00827CB4"/>
    <w:rsid w:val="00830882"/>
    <w:rsid w:val="008322C9"/>
    <w:rsid w:val="00833C5F"/>
    <w:rsid w:val="00833C6E"/>
    <w:rsid w:val="00842BF9"/>
    <w:rsid w:val="0084495B"/>
    <w:rsid w:val="00850F5B"/>
    <w:rsid w:val="00851243"/>
    <w:rsid w:val="00854C19"/>
    <w:rsid w:val="00855C6F"/>
    <w:rsid w:val="00857438"/>
    <w:rsid w:val="00857BDB"/>
    <w:rsid w:val="00863ABD"/>
    <w:rsid w:val="00863D18"/>
    <w:rsid w:val="008640AC"/>
    <w:rsid w:val="0086751B"/>
    <w:rsid w:val="008678AD"/>
    <w:rsid w:val="00867944"/>
    <w:rsid w:val="00870F3E"/>
    <w:rsid w:val="008712A8"/>
    <w:rsid w:val="00874EE6"/>
    <w:rsid w:val="008768BD"/>
    <w:rsid w:val="0087782B"/>
    <w:rsid w:val="008803B1"/>
    <w:rsid w:val="00882701"/>
    <w:rsid w:val="00882CE6"/>
    <w:rsid w:val="00883F6F"/>
    <w:rsid w:val="0088467A"/>
    <w:rsid w:val="008860C2"/>
    <w:rsid w:val="008865C5"/>
    <w:rsid w:val="0089054C"/>
    <w:rsid w:val="00890A4C"/>
    <w:rsid w:val="00892AD6"/>
    <w:rsid w:val="008960B6"/>
    <w:rsid w:val="008967BA"/>
    <w:rsid w:val="00897B5F"/>
    <w:rsid w:val="008A1667"/>
    <w:rsid w:val="008A492F"/>
    <w:rsid w:val="008A49F0"/>
    <w:rsid w:val="008A5ED1"/>
    <w:rsid w:val="008A65BB"/>
    <w:rsid w:val="008B20D9"/>
    <w:rsid w:val="008B3843"/>
    <w:rsid w:val="008B4973"/>
    <w:rsid w:val="008B612B"/>
    <w:rsid w:val="008B628E"/>
    <w:rsid w:val="008B63BD"/>
    <w:rsid w:val="008C083E"/>
    <w:rsid w:val="008C111C"/>
    <w:rsid w:val="008C1B73"/>
    <w:rsid w:val="008C5835"/>
    <w:rsid w:val="008D2536"/>
    <w:rsid w:val="008D3852"/>
    <w:rsid w:val="008D3866"/>
    <w:rsid w:val="008D3C53"/>
    <w:rsid w:val="008D4953"/>
    <w:rsid w:val="008D4D85"/>
    <w:rsid w:val="008D601B"/>
    <w:rsid w:val="008D6177"/>
    <w:rsid w:val="008E0B7C"/>
    <w:rsid w:val="008E318A"/>
    <w:rsid w:val="008E440A"/>
    <w:rsid w:val="008F0262"/>
    <w:rsid w:val="008F3C9C"/>
    <w:rsid w:val="008F6407"/>
    <w:rsid w:val="00900F8A"/>
    <w:rsid w:val="0090535D"/>
    <w:rsid w:val="009053F6"/>
    <w:rsid w:val="00905616"/>
    <w:rsid w:val="00907F57"/>
    <w:rsid w:val="00910129"/>
    <w:rsid w:val="009107DD"/>
    <w:rsid w:val="00913DF5"/>
    <w:rsid w:val="00914845"/>
    <w:rsid w:val="00916149"/>
    <w:rsid w:val="00916F26"/>
    <w:rsid w:val="00920FCF"/>
    <w:rsid w:val="00921C62"/>
    <w:rsid w:val="00921F9A"/>
    <w:rsid w:val="00922727"/>
    <w:rsid w:val="00922BB6"/>
    <w:rsid w:val="00922F8F"/>
    <w:rsid w:val="0092478D"/>
    <w:rsid w:val="0092639A"/>
    <w:rsid w:val="009309F1"/>
    <w:rsid w:val="00930B93"/>
    <w:rsid w:val="00930C38"/>
    <w:rsid w:val="00931600"/>
    <w:rsid w:val="00931963"/>
    <w:rsid w:val="009323A6"/>
    <w:rsid w:val="00933335"/>
    <w:rsid w:val="00933BB4"/>
    <w:rsid w:val="009344AB"/>
    <w:rsid w:val="00940FD4"/>
    <w:rsid w:val="00941342"/>
    <w:rsid w:val="009415FC"/>
    <w:rsid w:val="0094279F"/>
    <w:rsid w:val="0094363D"/>
    <w:rsid w:val="00943E4F"/>
    <w:rsid w:val="009447A3"/>
    <w:rsid w:val="00946F93"/>
    <w:rsid w:val="00947436"/>
    <w:rsid w:val="00951D87"/>
    <w:rsid w:val="00952A07"/>
    <w:rsid w:val="00952F71"/>
    <w:rsid w:val="00955A0E"/>
    <w:rsid w:val="00955F00"/>
    <w:rsid w:val="00957384"/>
    <w:rsid w:val="00970512"/>
    <w:rsid w:val="009725FC"/>
    <w:rsid w:val="00975345"/>
    <w:rsid w:val="00975E42"/>
    <w:rsid w:val="00980D8B"/>
    <w:rsid w:val="0098467B"/>
    <w:rsid w:val="00984BC7"/>
    <w:rsid w:val="009865CA"/>
    <w:rsid w:val="009911C8"/>
    <w:rsid w:val="009920F3"/>
    <w:rsid w:val="00992879"/>
    <w:rsid w:val="00993169"/>
    <w:rsid w:val="00993F6B"/>
    <w:rsid w:val="009A034D"/>
    <w:rsid w:val="009A0D38"/>
    <w:rsid w:val="009A26B0"/>
    <w:rsid w:val="009A2E5C"/>
    <w:rsid w:val="009A336C"/>
    <w:rsid w:val="009A6BE0"/>
    <w:rsid w:val="009B0724"/>
    <w:rsid w:val="009B1AB4"/>
    <w:rsid w:val="009B4231"/>
    <w:rsid w:val="009B7288"/>
    <w:rsid w:val="009C3C04"/>
    <w:rsid w:val="009C7691"/>
    <w:rsid w:val="009D013A"/>
    <w:rsid w:val="009D5666"/>
    <w:rsid w:val="009D7B23"/>
    <w:rsid w:val="009E046D"/>
    <w:rsid w:val="009E163E"/>
    <w:rsid w:val="009E2A1E"/>
    <w:rsid w:val="009E45B1"/>
    <w:rsid w:val="009E6930"/>
    <w:rsid w:val="009E79A1"/>
    <w:rsid w:val="009F1C46"/>
    <w:rsid w:val="009F4CE7"/>
    <w:rsid w:val="009F733E"/>
    <w:rsid w:val="009F7DB5"/>
    <w:rsid w:val="00A03C05"/>
    <w:rsid w:val="00A0437A"/>
    <w:rsid w:val="00A05492"/>
    <w:rsid w:val="00A05A92"/>
    <w:rsid w:val="00A0663D"/>
    <w:rsid w:val="00A06CC6"/>
    <w:rsid w:val="00A10EC4"/>
    <w:rsid w:val="00A11EE1"/>
    <w:rsid w:val="00A153A4"/>
    <w:rsid w:val="00A1757A"/>
    <w:rsid w:val="00A202BF"/>
    <w:rsid w:val="00A2208B"/>
    <w:rsid w:val="00A23908"/>
    <w:rsid w:val="00A25A49"/>
    <w:rsid w:val="00A27970"/>
    <w:rsid w:val="00A327A5"/>
    <w:rsid w:val="00A33258"/>
    <w:rsid w:val="00A33C6E"/>
    <w:rsid w:val="00A34E72"/>
    <w:rsid w:val="00A3641E"/>
    <w:rsid w:val="00A37117"/>
    <w:rsid w:val="00A37598"/>
    <w:rsid w:val="00A41387"/>
    <w:rsid w:val="00A42778"/>
    <w:rsid w:val="00A4453E"/>
    <w:rsid w:val="00A44A38"/>
    <w:rsid w:val="00A456DC"/>
    <w:rsid w:val="00A47992"/>
    <w:rsid w:val="00A50E9D"/>
    <w:rsid w:val="00A5199D"/>
    <w:rsid w:val="00A52912"/>
    <w:rsid w:val="00A54315"/>
    <w:rsid w:val="00A552B5"/>
    <w:rsid w:val="00A57151"/>
    <w:rsid w:val="00A612DB"/>
    <w:rsid w:val="00A6712F"/>
    <w:rsid w:val="00A67634"/>
    <w:rsid w:val="00A677D8"/>
    <w:rsid w:val="00A71F75"/>
    <w:rsid w:val="00A72973"/>
    <w:rsid w:val="00A7302B"/>
    <w:rsid w:val="00A738C1"/>
    <w:rsid w:val="00A74128"/>
    <w:rsid w:val="00A776B1"/>
    <w:rsid w:val="00A77AA4"/>
    <w:rsid w:val="00A804C9"/>
    <w:rsid w:val="00A821EA"/>
    <w:rsid w:val="00A82409"/>
    <w:rsid w:val="00A84B9E"/>
    <w:rsid w:val="00A95EFE"/>
    <w:rsid w:val="00A97FA6"/>
    <w:rsid w:val="00A97FD2"/>
    <w:rsid w:val="00AA0760"/>
    <w:rsid w:val="00AA0E2A"/>
    <w:rsid w:val="00AA154F"/>
    <w:rsid w:val="00AA268B"/>
    <w:rsid w:val="00AA2ED4"/>
    <w:rsid w:val="00AA3BE7"/>
    <w:rsid w:val="00AA475A"/>
    <w:rsid w:val="00AA696C"/>
    <w:rsid w:val="00AB1ECD"/>
    <w:rsid w:val="00AB38AD"/>
    <w:rsid w:val="00AB4B32"/>
    <w:rsid w:val="00AB6AC6"/>
    <w:rsid w:val="00AC2B6B"/>
    <w:rsid w:val="00AC2D21"/>
    <w:rsid w:val="00AC3068"/>
    <w:rsid w:val="00AC73CF"/>
    <w:rsid w:val="00AD3992"/>
    <w:rsid w:val="00AD3F1B"/>
    <w:rsid w:val="00AD486B"/>
    <w:rsid w:val="00AD65A0"/>
    <w:rsid w:val="00AD7367"/>
    <w:rsid w:val="00AE0097"/>
    <w:rsid w:val="00AE1884"/>
    <w:rsid w:val="00AE18F9"/>
    <w:rsid w:val="00AE20FB"/>
    <w:rsid w:val="00AE494C"/>
    <w:rsid w:val="00AE77D1"/>
    <w:rsid w:val="00AE7A4E"/>
    <w:rsid w:val="00AF1500"/>
    <w:rsid w:val="00AF270C"/>
    <w:rsid w:val="00AF2A9C"/>
    <w:rsid w:val="00AF58A4"/>
    <w:rsid w:val="00AF6763"/>
    <w:rsid w:val="00B00D1A"/>
    <w:rsid w:val="00B0177F"/>
    <w:rsid w:val="00B01E2E"/>
    <w:rsid w:val="00B0375E"/>
    <w:rsid w:val="00B03FB7"/>
    <w:rsid w:val="00B07A65"/>
    <w:rsid w:val="00B10238"/>
    <w:rsid w:val="00B11813"/>
    <w:rsid w:val="00B11845"/>
    <w:rsid w:val="00B131B5"/>
    <w:rsid w:val="00B142D2"/>
    <w:rsid w:val="00B14AED"/>
    <w:rsid w:val="00B14F93"/>
    <w:rsid w:val="00B2113C"/>
    <w:rsid w:val="00B21160"/>
    <w:rsid w:val="00B2118A"/>
    <w:rsid w:val="00B22581"/>
    <w:rsid w:val="00B247AF"/>
    <w:rsid w:val="00B24A47"/>
    <w:rsid w:val="00B25B0F"/>
    <w:rsid w:val="00B25C15"/>
    <w:rsid w:val="00B265AD"/>
    <w:rsid w:val="00B27729"/>
    <w:rsid w:val="00B303FA"/>
    <w:rsid w:val="00B3124A"/>
    <w:rsid w:val="00B32B7D"/>
    <w:rsid w:val="00B32C41"/>
    <w:rsid w:val="00B32F65"/>
    <w:rsid w:val="00B35DE2"/>
    <w:rsid w:val="00B36E54"/>
    <w:rsid w:val="00B42747"/>
    <w:rsid w:val="00B435E3"/>
    <w:rsid w:val="00B44BC4"/>
    <w:rsid w:val="00B469F6"/>
    <w:rsid w:val="00B50F89"/>
    <w:rsid w:val="00B52464"/>
    <w:rsid w:val="00B52DA4"/>
    <w:rsid w:val="00B533D9"/>
    <w:rsid w:val="00B5385E"/>
    <w:rsid w:val="00B56B22"/>
    <w:rsid w:val="00B602FD"/>
    <w:rsid w:val="00B60371"/>
    <w:rsid w:val="00B61F77"/>
    <w:rsid w:val="00B62B2C"/>
    <w:rsid w:val="00B664F4"/>
    <w:rsid w:val="00B67907"/>
    <w:rsid w:val="00B70537"/>
    <w:rsid w:val="00B70997"/>
    <w:rsid w:val="00B71CD0"/>
    <w:rsid w:val="00B72999"/>
    <w:rsid w:val="00B72FE3"/>
    <w:rsid w:val="00B74362"/>
    <w:rsid w:val="00B744B8"/>
    <w:rsid w:val="00B76DB9"/>
    <w:rsid w:val="00B77AD5"/>
    <w:rsid w:val="00B80CEB"/>
    <w:rsid w:val="00B80D6C"/>
    <w:rsid w:val="00B80E15"/>
    <w:rsid w:val="00B8555F"/>
    <w:rsid w:val="00B85D6D"/>
    <w:rsid w:val="00B8618F"/>
    <w:rsid w:val="00B8678B"/>
    <w:rsid w:val="00B901D7"/>
    <w:rsid w:val="00B91343"/>
    <w:rsid w:val="00B9579B"/>
    <w:rsid w:val="00B95915"/>
    <w:rsid w:val="00B95F54"/>
    <w:rsid w:val="00BA01FC"/>
    <w:rsid w:val="00BA405C"/>
    <w:rsid w:val="00BA678E"/>
    <w:rsid w:val="00BB0DBF"/>
    <w:rsid w:val="00BB14BB"/>
    <w:rsid w:val="00BB5EF0"/>
    <w:rsid w:val="00BB6639"/>
    <w:rsid w:val="00BC05F7"/>
    <w:rsid w:val="00BC0ABE"/>
    <w:rsid w:val="00BC0F00"/>
    <w:rsid w:val="00BC155F"/>
    <w:rsid w:val="00BC2587"/>
    <w:rsid w:val="00BC4B4A"/>
    <w:rsid w:val="00BC6A48"/>
    <w:rsid w:val="00BD08C7"/>
    <w:rsid w:val="00BD1D8A"/>
    <w:rsid w:val="00BD21F3"/>
    <w:rsid w:val="00BD227E"/>
    <w:rsid w:val="00BD4562"/>
    <w:rsid w:val="00BD4D87"/>
    <w:rsid w:val="00BD7B6C"/>
    <w:rsid w:val="00BE0815"/>
    <w:rsid w:val="00BE116E"/>
    <w:rsid w:val="00BE1C1D"/>
    <w:rsid w:val="00BE299B"/>
    <w:rsid w:val="00BE4F75"/>
    <w:rsid w:val="00BE5B15"/>
    <w:rsid w:val="00BE5DE1"/>
    <w:rsid w:val="00BE7E24"/>
    <w:rsid w:val="00BF0D03"/>
    <w:rsid w:val="00BF1B87"/>
    <w:rsid w:val="00BF2982"/>
    <w:rsid w:val="00BF42A7"/>
    <w:rsid w:val="00BF46F3"/>
    <w:rsid w:val="00BF49C2"/>
    <w:rsid w:val="00BF4A25"/>
    <w:rsid w:val="00BF5708"/>
    <w:rsid w:val="00C0318F"/>
    <w:rsid w:val="00C054C1"/>
    <w:rsid w:val="00C0739B"/>
    <w:rsid w:val="00C102AC"/>
    <w:rsid w:val="00C10423"/>
    <w:rsid w:val="00C11BEC"/>
    <w:rsid w:val="00C11CA3"/>
    <w:rsid w:val="00C11CCE"/>
    <w:rsid w:val="00C12490"/>
    <w:rsid w:val="00C12AC3"/>
    <w:rsid w:val="00C14785"/>
    <w:rsid w:val="00C1564E"/>
    <w:rsid w:val="00C17BDA"/>
    <w:rsid w:val="00C20D3E"/>
    <w:rsid w:val="00C2128D"/>
    <w:rsid w:val="00C22614"/>
    <w:rsid w:val="00C238B3"/>
    <w:rsid w:val="00C24FCF"/>
    <w:rsid w:val="00C252D3"/>
    <w:rsid w:val="00C25621"/>
    <w:rsid w:val="00C25C31"/>
    <w:rsid w:val="00C27E1C"/>
    <w:rsid w:val="00C30A09"/>
    <w:rsid w:val="00C31442"/>
    <w:rsid w:val="00C31FF1"/>
    <w:rsid w:val="00C32778"/>
    <w:rsid w:val="00C33D12"/>
    <w:rsid w:val="00C35063"/>
    <w:rsid w:val="00C359E8"/>
    <w:rsid w:val="00C433EF"/>
    <w:rsid w:val="00C44A92"/>
    <w:rsid w:val="00C44AFD"/>
    <w:rsid w:val="00C4565E"/>
    <w:rsid w:val="00C45BF5"/>
    <w:rsid w:val="00C4731D"/>
    <w:rsid w:val="00C521D7"/>
    <w:rsid w:val="00C52584"/>
    <w:rsid w:val="00C53892"/>
    <w:rsid w:val="00C54482"/>
    <w:rsid w:val="00C54704"/>
    <w:rsid w:val="00C547CC"/>
    <w:rsid w:val="00C559D5"/>
    <w:rsid w:val="00C56F24"/>
    <w:rsid w:val="00C5761A"/>
    <w:rsid w:val="00C6102C"/>
    <w:rsid w:val="00C63345"/>
    <w:rsid w:val="00C63481"/>
    <w:rsid w:val="00C634E0"/>
    <w:rsid w:val="00C64177"/>
    <w:rsid w:val="00C654C2"/>
    <w:rsid w:val="00C67719"/>
    <w:rsid w:val="00C67C69"/>
    <w:rsid w:val="00C7131B"/>
    <w:rsid w:val="00C720F3"/>
    <w:rsid w:val="00C7228D"/>
    <w:rsid w:val="00C72B93"/>
    <w:rsid w:val="00C73278"/>
    <w:rsid w:val="00C73B9C"/>
    <w:rsid w:val="00C77838"/>
    <w:rsid w:val="00C829D7"/>
    <w:rsid w:val="00C8368A"/>
    <w:rsid w:val="00C83BC1"/>
    <w:rsid w:val="00C84A3D"/>
    <w:rsid w:val="00C86F55"/>
    <w:rsid w:val="00C9066E"/>
    <w:rsid w:val="00C922B1"/>
    <w:rsid w:val="00C929BD"/>
    <w:rsid w:val="00C935DD"/>
    <w:rsid w:val="00C939D1"/>
    <w:rsid w:val="00C93EBE"/>
    <w:rsid w:val="00C944DE"/>
    <w:rsid w:val="00C9648E"/>
    <w:rsid w:val="00C96E3F"/>
    <w:rsid w:val="00CA37D6"/>
    <w:rsid w:val="00CA3C52"/>
    <w:rsid w:val="00CA4E78"/>
    <w:rsid w:val="00CA610B"/>
    <w:rsid w:val="00CA6DFB"/>
    <w:rsid w:val="00CA72F5"/>
    <w:rsid w:val="00CA77C6"/>
    <w:rsid w:val="00CB0448"/>
    <w:rsid w:val="00CB07E6"/>
    <w:rsid w:val="00CB4DF0"/>
    <w:rsid w:val="00CC0FF5"/>
    <w:rsid w:val="00CC2853"/>
    <w:rsid w:val="00CC49BD"/>
    <w:rsid w:val="00CC5BBC"/>
    <w:rsid w:val="00CC6732"/>
    <w:rsid w:val="00CC6D61"/>
    <w:rsid w:val="00CD1480"/>
    <w:rsid w:val="00CD2D99"/>
    <w:rsid w:val="00CD3320"/>
    <w:rsid w:val="00CD5EC0"/>
    <w:rsid w:val="00CE21DD"/>
    <w:rsid w:val="00CE3179"/>
    <w:rsid w:val="00CE4474"/>
    <w:rsid w:val="00CE5ADA"/>
    <w:rsid w:val="00CF0A12"/>
    <w:rsid w:val="00CF7660"/>
    <w:rsid w:val="00CF79C1"/>
    <w:rsid w:val="00D002F7"/>
    <w:rsid w:val="00D02107"/>
    <w:rsid w:val="00D033B7"/>
    <w:rsid w:val="00D057DC"/>
    <w:rsid w:val="00D06844"/>
    <w:rsid w:val="00D07437"/>
    <w:rsid w:val="00D116C0"/>
    <w:rsid w:val="00D117DC"/>
    <w:rsid w:val="00D12830"/>
    <w:rsid w:val="00D12E50"/>
    <w:rsid w:val="00D13F8F"/>
    <w:rsid w:val="00D14460"/>
    <w:rsid w:val="00D16C46"/>
    <w:rsid w:val="00D24898"/>
    <w:rsid w:val="00D25002"/>
    <w:rsid w:val="00D25677"/>
    <w:rsid w:val="00D30159"/>
    <w:rsid w:val="00D31B57"/>
    <w:rsid w:val="00D3329B"/>
    <w:rsid w:val="00D3359C"/>
    <w:rsid w:val="00D33CB4"/>
    <w:rsid w:val="00D34DBD"/>
    <w:rsid w:val="00D40AFF"/>
    <w:rsid w:val="00D414F9"/>
    <w:rsid w:val="00D41E7A"/>
    <w:rsid w:val="00D42701"/>
    <w:rsid w:val="00D50001"/>
    <w:rsid w:val="00D535D6"/>
    <w:rsid w:val="00D552CF"/>
    <w:rsid w:val="00D562E0"/>
    <w:rsid w:val="00D5632C"/>
    <w:rsid w:val="00D61C32"/>
    <w:rsid w:val="00D62A89"/>
    <w:rsid w:val="00D63FB5"/>
    <w:rsid w:val="00D653C5"/>
    <w:rsid w:val="00D66EC9"/>
    <w:rsid w:val="00D676EC"/>
    <w:rsid w:val="00D71CCD"/>
    <w:rsid w:val="00D71D87"/>
    <w:rsid w:val="00D72D35"/>
    <w:rsid w:val="00D72D41"/>
    <w:rsid w:val="00D73178"/>
    <w:rsid w:val="00D750A6"/>
    <w:rsid w:val="00D76AF0"/>
    <w:rsid w:val="00D773CF"/>
    <w:rsid w:val="00D77EAD"/>
    <w:rsid w:val="00D800EA"/>
    <w:rsid w:val="00D81929"/>
    <w:rsid w:val="00D83100"/>
    <w:rsid w:val="00D8394B"/>
    <w:rsid w:val="00D83F76"/>
    <w:rsid w:val="00D862CA"/>
    <w:rsid w:val="00D87B17"/>
    <w:rsid w:val="00D87BB6"/>
    <w:rsid w:val="00D93CF9"/>
    <w:rsid w:val="00D940AB"/>
    <w:rsid w:val="00D9459A"/>
    <w:rsid w:val="00D9646A"/>
    <w:rsid w:val="00D9779A"/>
    <w:rsid w:val="00D97EF5"/>
    <w:rsid w:val="00DA111B"/>
    <w:rsid w:val="00DA20C4"/>
    <w:rsid w:val="00DA5C33"/>
    <w:rsid w:val="00DB04DA"/>
    <w:rsid w:val="00DB1670"/>
    <w:rsid w:val="00DB2F7C"/>
    <w:rsid w:val="00DB330B"/>
    <w:rsid w:val="00DB3A41"/>
    <w:rsid w:val="00DB559D"/>
    <w:rsid w:val="00DB7703"/>
    <w:rsid w:val="00DB7941"/>
    <w:rsid w:val="00DC03F7"/>
    <w:rsid w:val="00DC09E9"/>
    <w:rsid w:val="00DC5357"/>
    <w:rsid w:val="00DC5D74"/>
    <w:rsid w:val="00DD3393"/>
    <w:rsid w:val="00DD53AA"/>
    <w:rsid w:val="00DE0212"/>
    <w:rsid w:val="00DE1414"/>
    <w:rsid w:val="00DE5443"/>
    <w:rsid w:val="00DE64D3"/>
    <w:rsid w:val="00DF052C"/>
    <w:rsid w:val="00DF0F65"/>
    <w:rsid w:val="00DF5CE8"/>
    <w:rsid w:val="00DF5E2D"/>
    <w:rsid w:val="00DF6281"/>
    <w:rsid w:val="00DF7D76"/>
    <w:rsid w:val="00E017E2"/>
    <w:rsid w:val="00E02A66"/>
    <w:rsid w:val="00E07C1B"/>
    <w:rsid w:val="00E1015B"/>
    <w:rsid w:val="00E13308"/>
    <w:rsid w:val="00E14731"/>
    <w:rsid w:val="00E149E4"/>
    <w:rsid w:val="00E16059"/>
    <w:rsid w:val="00E20C1C"/>
    <w:rsid w:val="00E249CA"/>
    <w:rsid w:val="00E26859"/>
    <w:rsid w:val="00E26D7C"/>
    <w:rsid w:val="00E2796C"/>
    <w:rsid w:val="00E31F1B"/>
    <w:rsid w:val="00E321B1"/>
    <w:rsid w:val="00E337DA"/>
    <w:rsid w:val="00E3739F"/>
    <w:rsid w:val="00E37595"/>
    <w:rsid w:val="00E41BE9"/>
    <w:rsid w:val="00E43004"/>
    <w:rsid w:val="00E46F2D"/>
    <w:rsid w:val="00E50A82"/>
    <w:rsid w:val="00E50AD5"/>
    <w:rsid w:val="00E524AB"/>
    <w:rsid w:val="00E526BC"/>
    <w:rsid w:val="00E531B1"/>
    <w:rsid w:val="00E55780"/>
    <w:rsid w:val="00E56308"/>
    <w:rsid w:val="00E5776F"/>
    <w:rsid w:val="00E602B0"/>
    <w:rsid w:val="00E606E4"/>
    <w:rsid w:val="00E608E0"/>
    <w:rsid w:val="00E6242F"/>
    <w:rsid w:val="00E62649"/>
    <w:rsid w:val="00E62CAE"/>
    <w:rsid w:val="00E63507"/>
    <w:rsid w:val="00E6379A"/>
    <w:rsid w:val="00E669A3"/>
    <w:rsid w:val="00E67850"/>
    <w:rsid w:val="00E6797B"/>
    <w:rsid w:val="00E70C42"/>
    <w:rsid w:val="00E72109"/>
    <w:rsid w:val="00E73723"/>
    <w:rsid w:val="00E74A61"/>
    <w:rsid w:val="00E764C0"/>
    <w:rsid w:val="00E771AF"/>
    <w:rsid w:val="00E8775A"/>
    <w:rsid w:val="00E91068"/>
    <w:rsid w:val="00E92690"/>
    <w:rsid w:val="00E95D05"/>
    <w:rsid w:val="00E9644A"/>
    <w:rsid w:val="00E97293"/>
    <w:rsid w:val="00E9768B"/>
    <w:rsid w:val="00E9793D"/>
    <w:rsid w:val="00E97EBF"/>
    <w:rsid w:val="00EA0D18"/>
    <w:rsid w:val="00EA20C3"/>
    <w:rsid w:val="00EA2437"/>
    <w:rsid w:val="00EA2ABD"/>
    <w:rsid w:val="00EA3FEC"/>
    <w:rsid w:val="00EA4778"/>
    <w:rsid w:val="00EA5155"/>
    <w:rsid w:val="00EA7118"/>
    <w:rsid w:val="00EB0641"/>
    <w:rsid w:val="00EB1CEB"/>
    <w:rsid w:val="00EB364A"/>
    <w:rsid w:val="00EC038F"/>
    <w:rsid w:val="00EC05C5"/>
    <w:rsid w:val="00EC31AF"/>
    <w:rsid w:val="00EC63DF"/>
    <w:rsid w:val="00EC76E2"/>
    <w:rsid w:val="00ED3B6D"/>
    <w:rsid w:val="00ED4532"/>
    <w:rsid w:val="00ED592F"/>
    <w:rsid w:val="00ED6981"/>
    <w:rsid w:val="00EE09AC"/>
    <w:rsid w:val="00EE0C33"/>
    <w:rsid w:val="00EE0F1E"/>
    <w:rsid w:val="00EE2781"/>
    <w:rsid w:val="00EE39FF"/>
    <w:rsid w:val="00EE3E3C"/>
    <w:rsid w:val="00EE4DFE"/>
    <w:rsid w:val="00EE72C5"/>
    <w:rsid w:val="00EF0A7D"/>
    <w:rsid w:val="00EF1CAB"/>
    <w:rsid w:val="00EF2307"/>
    <w:rsid w:val="00EF4AFE"/>
    <w:rsid w:val="00EF6232"/>
    <w:rsid w:val="00F06A9C"/>
    <w:rsid w:val="00F07D86"/>
    <w:rsid w:val="00F115DC"/>
    <w:rsid w:val="00F1215A"/>
    <w:rsid w:val="00F13707"/>
    <w:rsid w:val="00F1410A"/>
    <w:rsid w:val="00F14DF6"/>
    <w:rsid w:val="00F14F40"/>
    <w:rsid w:val="00F15F8B"/>
    <w:rsid w:val="00F253C2"/>
    <w:rsid w:val="00F26976"/>
    <w:rsid w:val="00F30831"/>
    <w:rsid w:val="00F33A4A"/>
    <w:rsid w:val="00F34AF2"/>
    <w:rsid w:val="00F353C6"/>
    <w:rsid w:val="00F3554E"/>
    <w:rsid w:val="00F359EE"/>
    <w:rsid w:val="00F35E7C"/>
    <w:rsid w:val="00F35F92"/>
    <w:rsid w:val="00F3603D"/>
    <w:rsid w:val="00F3641F"/>
    <w:rsid w:val="00F40265"/>
    <w:rsid w:val="00F41B36"/>
    <w:rsid w:val="00F42388"/>
    <w:rsid w:val="00F44047"/>
    <w:rsid w:val="00F44F15"/>
    <w:rsid w:val="00F45895"/>
    <w:rsid w:val="00F50D46"/>
    <w:rsid w:val="00F535F7"/>
    <w:rsid w:val="00F55189"/>
    <w:rsid w:val="00F55351"/>
    <w:rsid w:val="00F5561E"/>
    <w:rsid w:val="00F57915"/>
    <w:rsid w:val="00F608A4"/>
    <w:rsid w:val="00F6146E"/>
    <w:rsid w:val="00F61B60"/>
    <w:rsid w:val="00F64F4C"/>
    <w:rsid w:val="00F653E8"/>
    <w:rsid w:val="00F66665"/>
    <w:rsid w:val="00F66FE0"/>
    <w:rsid w:val="00F67221"/>
    <w:rsid w:val="00F67DDE"/>
    <w:rsid w:val="00F72B1B"/>
    <w:rsid w:val="00F73453"/>
    <w:rsid w:val="00F828EC"/>
    <w:rsid w:val="00F8308B"/>
    <w:rsid w:val="00F836C1"/>
    <w:rsid w:val="00F84365"/>
    <w:rsid w:val="00F86D7F"/>
    <w:rsid w:val="00F902A4"/>
    <w:rsid w:val="00F902BD"/>
    <w:rsid w:val="00F90716"/>
    <w:rsid w:val="00F90FAF"/>
    <w:rsid w:val="00F916E4"/>
    <w:rsid w:val="00F925C9"/>
    <w:rsid w:val="00F92C12"/>
    <w:rsid w:val="00F9315F"/>
    <w:rsid w:val="00F93C42"/>
    <w:rsid w:val="00F93E54"/>
    <w:rsid w:val="00F94762"/>
    <w:rsid w:val="00FA104B"/>
    <w:rsid w:val="00FA3064"/>
    <w:rsid w:val="00FA3E9C"/>
    <w:rsid w:val="00FA5189"/>
    <w:rsid w:val="00FA69DD"/>
    <w:rsid w:val="00FB0933"/>
    <w:rsid w:val="00FB4B7D"/>
    <w:rsid w:val="00FC0730"/>
    <w:rsid w:val="00FC0C0F"/>
    <w:rsid w:val="00FC1779"/>
    <w:rsid w:val="00FC1C4B"/>
    <w:rsid w:val="00FC275C"/>
    <w:rsid w:val="00FC3435"/>
    <w:rsid w:val="00FC5D24"/>
    <w:rsid w:val="00FC5DF3"/>
    <w:rsid w:val="00FC6352"/>
    <w:rsid w:val="00FD00CC"/>
    <w:rsid w:val="00FD06C7"/>
    <w:rsid w:val="00FD3437"/>
    <w:rsid w:val="00FD37EF"/>
    <w:rsid w:val="00FD62EF"/>
    <w:rsid w:val="00FE3862"/>
    <w:rsid w:val="00FE74BD"/>
    <w:rsid w:val="00FF7243"/>
    <w:rsid w:val="00FF7C59"/>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3211"/>
  <w15:docId w15:val="{00D3F28D-3F65-4D21-9014-C9DDD460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22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Буллет,Bullet_IRAO,Bullet_MR,Абзац списка1"/>
    <w:basedOn w:val="Normal"/>
    <w:link w:val="ListParagraphChar"/>
    <w:uiPriority w:val="34"/>
    <w:qFormat/>
    <w:rsid w:val="00993169"/>
    <w:pPr>
      <w:ind w:left="720"/>
      <w:contextualSpacing/>
    </w:pPr>
  </w:style>
  <w:style w:type="paragraph" w:styleId="FootnoteText">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f,Знак"/>
    <w:basedOn w:val="Normal"/>
    <w:link w:val="FootnoteTextChar"/>
    <w:unhideWhenUsed/>
    <w:rsid w:val="00E97EBF"/>
    <w:pPr>
      <w:spacing w:after="0" w:line="240" w:lineRule="auto"/>
    </w:pPr>
    <w:rPr>
      <w:sz w:val="20"/>
      <w:szCs w:val="20"/>
    </w:rPr>
  </w:style>
  <w:style w:type="character" w:customStyle="1" w:styleId="FootnoteTextChar">
    <w:name w:val="Footnote Text Char"/>
    <w:aliases w:val="Текст сноски Знак2 Знак Char,Текст сноски Знак1 Знак Знак Char,Текст сноски Знак Знак Знак Знак Char,Текст сноски Знак Знак Знак Знак Знак Знак Char,Текст сноски Знак Знак1 Знак Знак Char,Текст сноски Знак1 Знак Знак Знак Знак Char"/>
    <w:basedOn w:val="DefaultParagraphFont"/>
    <w:link w:val="FootnoteText"/>
    <w:rsid w:val="00E97EBF"/>
    <w:rPr>
      <w:sz w:val="20"/>
      <w:szCs w:val="20"/>
    </w:rPr>
  </w:style>
  <w:style w:type="character" w:styleId="FootnoteReference">
    <w:name w:val="footnote reference"/>
    <w:basedOn w:val="DefaultParagraphFont"/>
    <w:link w:val="1"/>
    <w:uiPriority w:val="99"/>
    <w:unhideWhenUsed/>
    <w:rsid w:val="00E97EBF"/>
    <w:rPr>
      <w:vertAlign w:val="superscript"/>
    </w:rPr>
  </w:style>
  <w:style w:type="character" w:customStyle="1" w:styleId="Heading1Char">
    <w:name w:val="Heading 1 Char"/>
    <w:basedOn w:val="DefaultParagraphFont"/>
    <w:link w:val="Heading1"/>
    <w:rsid w:val="0072296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2296D"/>
    <w:pPr>
      <w:outlineLvl w:val="9"/>
    </w:pPr>
  </w:style>
  <w:style w:type="paragraph" w:styleId="TOC1">
    <w:name w:val="toc 1"/>
    <w:basedOn w:val="Normal"/>
    <w:next w:val="Normal"/>
    <w:autoRedefine/>
    <w:uiPriority w:val="39"/>
    <w:unhideWhenUsed/>
    <w:rsid w:val="00AB1ECD"/>
    <w:pPr>
      <w:tabs>
        <w:tab w:val="left" w:pos="567"/>
        <w:tab w:val="right" w:leader="dot" w:pos="9678"/>
      </w:tabs>
      <w:spacing w:after="100"/>
    </w:pPr>
    <w:rPr>
      <w:rFonts w:ascii="Arial" w:hAnsi="Arial" w:cs="Arial"/>
      <w:b/>
      <w:noProof/>
      <w:lang w:val="ru-RU"/>
    </w:rPr>
  </w:style>
  <w:style w:type="character" w:styleId="Hyperlink">
    <w:name w:val="Hyperlink"/>
    <w:basedOn w:val="DefaultParagraphFont"/>
    <w:uiPriority w:val="99"/>
    <w:unhideWhenUsed/>
    <w:rsid w:val="0072296D"/>
    <w:rPr>
      <w:color w:val="0563C1" w:themeColor="hyperlink"/>
      <w:u w:val="single"/>
    </w:rPr>
  </w:style>
  <w:style w:type="character" w:styleId="CommentReference">
    <w:name w:val="annotation reference"/>
    <w:basedOn w:val="DefaultParagraphFont"/>
    <w:uiPriority w:val="99"/>
    <w:semiHidden/>
    <w:unhideWhenUsed/>
    <w:rsid w:val="002458F2"/>
    <w:rPr>
      <w:sz w:val="16"/>
      <w:szCs w:val="16"/>
    </w:rPr>
  </w:style>
  <w:style w:type="paragraph" w:styleId="CommentText">
    <w:name w:val="annotation text"/>
    <w:basedOn w:val="Normal"/>
    <w:link w:val="CommentTextChar"/>
    <w:uiPriority w:val="99"/>
    <w:unhideWhenUsed/>
    <w:rsid w:val="002458F2"/>
    <w:pPr>
      <w:spacing w:line="240" w:lineRule="auto"/>
    </w:pPr>
    <w:rPr>
      <w:sz w:val="20"/>
      <w:szCs w:val="20"/>
    </w:rPr>
  </w:style>
  <w:style w:type="character" w:customStyle="1" w:styleId="CommentTextChar">
    <w:name w:val="Comment Text Char"/>
    <w:basedOn w:val="DefaultParagraphFont"/>
    <w:link w:val="CommentText"/>
    <w:uiPriority w:val="99"/>
    <w:rsid w:val="002458F2"/>
    <w:rPr>
      <w:sz w:val="20"/>
      <w:szCs w:val="20"/>
    </w:rPr>
  </w:style>
  <w:style w:type="paragraph" w:styleId="CommentSubject">
    <w:name w:val="annotation subject"/>
    <w:basedOn w:val="CommentText"/>
    <w:next w:val="CommentText"/>
    <w:link w:val="CommentSubjectChar"/>
    <w:uiPriority w:val="99"/>
    <w:semiHidden/>
    <w:unhideWhenUsed/>
    <w:rsid w:val="002458F2"/>
    <w:rPr>
      <w:b/>
      <w:bCs/>
    </w:rPr>
  </w:style>
  <w:style w:type="character" w:customStyle="1" w:styleId="CommentSubjectChar">
    <w:name w:val="Comment Subject Char"/>
    <w:basedOn w:val="CommentTextChar"/>
    <w:link w:val="CommentSubject"/>
    <w:uiPriority w:val="99"/>
    <w:semiHidden/>
    <w:rsid w:val="002458F2"/>
    <w:rPr>
      <w:b/>
      <w:bCs/>
      <w:sz w:val="20"/>
      <w:szCs w:val="20"/>
    </w:rPr>
  </w:style>
  <w:style w:type="paragraph" w:styleId="BalloonText">
    <w:name w:val="Balloon Text"/>
    <w:basedOn w:val="Normal"/>
    <w:link w:val="BalloonTextChar"/>
    <w:uiPriority w:val="99"/>
    <w:semiHidden/>
    <w:unhideWhenUsed/>
    <w:rsid w:val="00245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8F2"/>
    <w:rPr>
      <w:rFonts w:ascii="Segoe UI" w:hAnsi="Segoe UI" w:cs="Segoe UI"/>
      <w:sz w:val="18"/>
      <w:szCs w:val="18"/>
    </w:rPr>
  </w:style>
  <w:style w:type="paragraph" w:customStyle="1" w:styleId="arial11">
    <w:name w:val="обячный arial 11"/>
    <w:basedOn w:val="Normal"/>
    <w:link w:val="arial110"/>
    <w:uiPriority w:val="99"/>
    <w:rsid w:val="00643D68"/>
    <w:pPr>
      <w:autoSpaceDE w:val="0"/>
      <w:autoSpaceDN w:val="0"/>
      <w:adjustRightInd w:val="0"/>
      <w:spacing w:after="0" w:line="240" w:lineRule="auto"/>
      <w:jc w:val="both"/>
    </w:pPr>
    <w:rPr>
      <w:rFonts w:ascii="Times New Roman" w:eastAsia="Times New Roman" w:hAnsi="Times New Roman" w:cs="Arial"/>
      <w:sz w:val="24"/>
      <w:szCs w:val="24"/>
      <w:lang w:val="ru-RU" w:eastAsia="ru-RU"/>
    </w:rPr>
  </w:style>
  <w:style w:type="character" w:customStyle="1" w:styleId="arial110">
    <w:name w:val="обячный arial 11 Знак"/>
    <w:link w:val="arial11"/>
    <w:uiPriority w:val="99"/>
    <w:locked/>
    <w:rsid w:val="00643D68"/>
    <w:rPr>
      <w:rFonts w:ascii="Times New Roman" w:eastAsia="Times New Roman" w:hAnsi="Times New Roman" w:cs="Arial"/>
      <w:sz w:val="24"/>
      <w:szCs w:val="24"/>
      <w:lang w:val="ru-RU" w:eastAsia="ru-RU"/>
    </w:rPr>
  </w:style>
  <w:style w:type="paragraph" w:styleId="PlainText">
    <w:name w:val="Plain Text"/>
    <w:basedOn w:val="Normal"/>
    <w:link w:val="PlainTextChar"/>
    <w:rsid w:val="00752042"/>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752042"/>
    <w:rPr>
      <w:rFonts w:ascii="Courier New" w:eastAsia="Times New Roman" w:hAnsi="Courier New" w:cs="Times New Roman"/>
      <w:sz w:val="20"/>
      <w:szCs w:val="20"/>
      <w:lang w:val="x-none" w:eastAsia="x-none"/>
    </w:rPr>
  </w:style>
  <w:style w:type="character" w:styleId="FollowedHyperlink">
    <w:name w:val="FollowedHyperlink"/>
    <w:basedOn w:val="DefaultParagraphFont"/>
    <w:uiPriority w:val="99"/>
    <w:semiHidden/>
    <w:unhideWhenUsed/>
    <w:rsid w:val="00B901D7"/>
    <w:rPr>
      <w:color w:val="954F72" w:themeColor="followedHyperlink"/>
      <w:u w:val="single"/>
    </w:rPr>
  </w:style>
  <w:style w:type="character" w:customStyle="1" w:styleId="spelle">
    <w:name w:val="spelle"/>
    <w:basedOn w:val="DefaultParagraphFont"/>
    <w:rsid w:val="000148F2"/>
  </w:style>
  <w:style w:type="paragraph" w:styleId="NormalWeb">
    <w:name w:val="Normal (Web)"/>
    <w:basedOn w:val="Normal"/>
    <w:uiPriority w:val="99"/>
    <w:semiHidden/>
    <w:unhideWhenUsed/>
    <w:rsid w:val="00110B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aption">
    <w:name w:val="caption"/>
    <w:basedOn w:val="Normal"/>
    <w:next w:val="Normal"/>
    <w:qFormat/>
    <w:rsid w:val="00C53892"/>
    <w:pPr>
      <w:spacing w:before="120" w:after="120" w:line="264" w:lineRule="auto"/>
      <w:ind w:firstLine="851"/>
      <w:jc w:val="both"/>
    </w:pPr>
    <w:rPr>
      <w:rFonts w:ascii="Arial" w:eastAsia="Times New Roman" w:hAnsi="Arial" w:cs="Arial"/>
      <w:b/>
      <w:bCs/>
      <w:sz w:val="24"/>
      <w:szCs w:val="24"/>
      <w:lang w:val="ru-RU" w:eastAsia="ru-RU"/>
    </w:rPr>
  </w:style>
  <w:style w:type="character" w:customStyle="1" w:styleId="ListParagraphChar">
    <w:name w:val="List Paragraph Char"/>
    <w:aliases w:val="Буллет Char,Bullet_IRAO Char,Bullet_MR Char,Абзац списка1 Char"/>
    <w:basedOn w:val="DefaultParagraphFont"/>
    <w:link w:val="ListParagraph"/>
    <w:uiPriority w:val="34"/>
    <w:locked/>
    <w:rsid w:val="00DF7D76"/>
  </w:style>
  <w:style w:type="paragraph" w:customStyle="1" w:styleId="1">
    <w:name w:val="Знак сноски1"/>
    <w:basedOn w:val="Normal"/>
    <w:link w:val="FootnoteReference"/>
    <w:uiPriority w:val="99"/>
    <w:rsid w:val="00BC6A48"/>
    <w:pPr>
      <w:spacing w:after="0" w:line="240" w:lineRule="auto"/>
    </w:pPr>
    <w:rPr>
      <w:vertAlign w:val="superscript"/>
    </w:rPr>
  </w:style>
  <w:style w:type="paragraph" w:styleId="Header">
    <w:name w:val="header"/>
    <w:basedOn w:val="Normal"/>
    <w:link w:val="HeaderChar"/>
    <w:uiPriority w:val="99"/>
    <w:unhideWhenUsed/>
    <w:rsid w:val="00C72B93"/>
    <w:pPr>
      <w:tabs>
        <w:tab w:val="center" w:pos="4677"/>
        <w:tab w:val="right" w:pos="9355"/>
      </w:tabs>
      <w:spacing w:after="0" w:line="240" w:lineRule="auto"/>
    </w:pPr>
  </w:style>
  <w:style w:type="character" w:customStyle="1" w:styleId="HeaderChar">
    <w:name w:val="Header Char"/>
    <w:basedOn w:val="DefaultParagraphFont"/>
    <w:link w:val="Header"/>
    <w:uiPriority w:val="99"/>
    <w:rsid w:val="00C72B93"/>
  </w:style>
  <w:style w:type="paragraph" w:styleId="Footer">
    <w:name w:val="footer"/>
    <w:basedOn w:val="Normal"/>
    <w:link w:val="FooterChar"/>
    <w:uiPriority w:val="99"/>
    <w:unhideWhenUsed/>
    <w:rsid w:val="00C72B93"/>
    <w:pPr>
      <w:tabs>
        <w:tab w:val="center" w:pos="4677"/>
        <w:tab w:val="right" w:pos="9355"/>
      </w:tabs>
      <w:spacing w:after="0" w:line="240" w:lineRule="auto"/>
    </w:pPr>
  </w:style>
  <w:style w:type="character" w:customStyle="1" w:styleId="FooterChar">
    <w:name w:val="Footer Char"/>
    <w:basedOn w:val="DefaultParagraphFont"/>
    <w:link w:val="Footer"/>
    <w:uiPriority w:val="99"/>
    <w:rsid w:val="00C72B93"/>
  </w:style>
  <w:style w:type="character" w:customStyle="1" w:styleId="FontStyle14">
    <w:name w:val="Font Style14"/>
    <w:basedOn w:val="DefaultParagraphFont"/>
    <w:uiPriority w:val="99"/>
    <w:rsid w:val="00F1215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31497">
      <w:bodyDiv w:val="1"/>
      <w:marLeft w:val="0"/>
      <w:marRight w:val="0"/>
      <w:marTop w:val="0"/>
      <w:marBottom w:val="0"/>
      <w:divBdr>
        <w:top w:val="none" w:sz="0" w:space="0" w:color="auto"/>
        <w:left w:val="none" w:sz="0" w:space="0" w:color="auto"/>
        <w:bottom w:val="none" w:sz="0" w:space="0" w:color="auto"/>
        <w:right w:val="none" w:sz="0" w:space="0" w:color="auto"/>
      </w:divBdr>
    </w:div>
    <w:div w:id="594482924">
      <w:bodyDiv w:val="1"/>
      <w:marLeft w:val="0"/>
      <w:marRight w:val="0"/>
      <w:marTop w:val="0"/>
      <w:marBottom w:val="0"/>
      <w:divBdr>
        <w:top w:val="none" w:sz="0" w:space="0" w:color="auto"/>
        <w:left w:val="none" w:sz="0" w:space="0" w:color="auto"/>
        <w:bottom w:val="none" w:sz="0" w:space="0" w:color="auto"/>
        <w:right w:val="none" w:sz="0" w:space="0" w:color="auto"/>
      </w:divBdr>
    </w:div>
    <w:div w:id="966278075">
      <w:bodyDiv w:val="1"/>
      <w:marLeft w:val="0"/>
      <w:marRight w:val="0"/>
      <w:marTop w:val="0"/>
      <w:marBottom w:val="0"/>
      <w:divBdr>
        <w:top w:val="none" w:sz="0" w:space="0" w:color="auto"/>
        <w:left w:val="none" w:sz="0" w:space="0" w:color="auto"/>
        <w:bottom w:val="none" w:sz="0" w:space="0" w:color="auto"/>
        <w:right w:val="none" w:sz="0" w:space="0" w:color="auto"/>
      </w:divBdr>
    </w:div>
    <w:div w:id="1665628492">
      <w:bodyDiv w:val="1"/>
      <w:marLeft w:val="0"/>
      <w:marRight w:val="0"/>
      <w:marTop w:val="0"/>
      <w:marBottom w:val="0"/>
      <w:divBdr>
        <w:top w:val="none" w:sz="0" w:space="0" w:color="auto"/>
        <w:left w:val="none" w:sz="0" w:space="0" w:color="auto"/>
        <w:bottom w:val="none" w:sz="0" w:space="0" w:color="auto"/>
        <w:right w:val="none" w:sz="0" w:space="0" w:color="auto"/>
      </w:divBdr>
    </w:div>
    <w:div w:id="18755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90D81A0FD27324F927E115495D1BF74" ma:contentTypeVersion="1" ma:contentTypeDescription="Создание документа." ma:contentTypeScope="" ma:versionID="ec058d4da8c8125abead71e525546120">
  <xsd:schema xmlns:xsd="http://www.w3.org/2001/XMLSchema" xmlns:xs="http://www.w3.org/2001/XMLSchema" xmlns:p="http://schemas.microsoft.com/office/2006/metadata/properties" xmlns:ns2="a744fa07-d93e-4ee9-985b-cf7229f1a631" targetNamespace="http://schemas.microsoft.com/office/2006/metadata/properties" ma:root="true" ma:fieldsID="c82d4172682efe78b4ced50edee8f97b" ns2:_="">
    <xsd:import namespace="a744fa07-d93e-4ee9-985b-cf7229f1a63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4fa07-d93e-4ee9-985b-cf7229f1a63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44fa07-d93e-4ee9-985b-cf7229f1a631">DMZDMTQC63PZ-428-102783</_dlc_DocId>
    <_dlc_DocIdUrl xmlns="a744fa07-d93e-4ee9-985b-cf7229f1a631">
      <Url>https://portal.vtb.grp/sites/GO/ddb/_layouts/DocIdRedir.aspx?ID=DMZDMTQC63PZ-428-102783</Url>
      <Description>DMZDMTQC63PZ-428-102783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74794-ED77-4392-B12B-F0C9442BA71A}">
  <ds:schemaRefs>
    <ds:schemaRef ds:uri="http://schemas.microsoft.com/sharepoint/events"/>
  </ds:schemaRefs>
</ds:datastoreItem>
</file>

<file path=customXml/itemProps2.xml><?xml version="1.0" encoding="utf-8"?>
<ds:datastoreItem xmlns:ds="http://schemas.openxmlformats.org/officeDocument/2006/customXml" ds:itemID="{1BEB2336-D18D-4D64-BF88-F83DB51C9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4fa07-d93e-4ee9-985b-cf7229f1a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8FA1E-618D-4B1B-995E-9A67DFD672FB}">
  <ds:schemaRefs>
    <ds:schemaRef ds:uri="http://schemas.microsoft.com/office/2006/metadata/properties"/>
    <ds:schemaRef ds:uri="http://schemas.microsoft.com/office/infopath/2007/PartnerControls"/>
    <ds:schemaRef ds:uri="a744fa07-d93e-4ee9-985b-cf7229f1a631"/>
  </ds:schemaRefs>
</ds:datastoreItem>
</file>

<file path=customXml/itemProps4.xml><?xml version="1.0" encoding="utf-8"?>
<ds:datastoreItem xmlns:ds="http://schemas.openxmlformats.org/officeDocument/2006/customXml" ds:itemID="{BEA2FDE7-6659-49C7-830A-B3CD7C476D36}">
  <ds:schemaRefs>
    <ds:schemaRef ds:uri="http://schemas.microsoft.com/sharepoint/v3/contenttype/forms"/>
  </ds:schemaRefs>
</ds:datastoreItem>
</file>

<file path=customXml/itemProps5.xml><?xml version="1.0" encoding="utf-8"?>
<ds:datastoreItem xmlns:ds="http://schemas.openxmlformats.org/officeDocument/2006/customXml" ds:itemID="{C5EE7537-6243-4AC3-B8B8-03E58FB6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21</Pages>
  <Words>7235</Words>
  <Characters>41246</Characters>
  <Application>Microsoft Office Word</Application>
  <DocSecurity>0</DocSecurity>
  <Lines>343</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Mammadov</dc:creator>
  <cp:keywords/>
  <dc:description/>
  <cp:lastModifiedBy>Nargiz Qulamova</cp:lastModifiedBy>
  <cp:revision>982</cp:revision>
  <cp:lastPrinted>2024-01-30T06:30:00Z</cp:lastPrinted>
  <dcterms:created xsi:type="dcterms:W3CDTF">2024-02-12T12:53:00Z</dcterms:created>
  <dcterms:modified xsi:type="dcterms:W3CDTF">2024-02-26T10:56:00Z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0x010100290D81A0FD27324F927E115495D1BF74</vt:lpwstr>
  </property>
  <property fmtid="{D5CDD505-2E9C-101B-9397-08002B2CF9AE}" pid="3" name="_dlc_DocIdItemGuid">
    <vt:lpwstr>b4aa428e-d07c-4c19-9b3a-b0d67936afd8</vt:lpwstr>
  </property>
</Properties>
</file>